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628" w:rsidRDefault="0063563A" w:rsidP="0063563A">
      <w:pPr>
        <w:tabs>
          <w:tab w:val="left" w:pos="720"/>
          <w:tab w:val="left" w:pos="1440"/>
          <w:tab w:val="right" w:pos="8931"/>
        </w:tabs>
        <w:jc w:val="right"/>
        <w:rPr>
          <w:rFonts w:ascii="Verdana" w:hAnsi="Verdana"/>
          <w:spacing w:val="-2"/>
          <w:sz w:val="20"/>
          <w:lang w:val="en-GB"/>
        </w:rPr>
      </w:pPr>
      <w:bookmarkStart w:id="0" w:name="_GoBack"/>
      <w:bookmarkEnd w:id="0"/>
      <w:r>
        <w:rPr>
          <w:noProof/>
          <w:lang w:eastAsia="en-US" w:bidi="ar-SA"/>
        </w:rPr>
        <w:drawing>
          <wp:inline distT="0" distB="0" distL="0" distR="0" wp14:anchorId="231BD0C0" wp14:editId="6DCA21FA">
            <wp:extent cx="2295525" cy="1111885"/>
            <wp:effectExtent l="0" t="0" r="9525" b="0"/>
            <wp:docPr id="2" name="Image 1" descr="https://www.coe.int/documents/5492562/42347966/COE-70y-logos-b%26w.png/18da496f-cd7e-4a30-0629-17d38501dc12?t=1543417331000"/>
            <wp:cNvGraphicFramePr/>
            <a:graphic xmlns:a="http://schemas.openxmlformats.org/drawingml/2006/main">
              <a:graphicData uri="http://schemas.openxmlformats.org/drawingml/2006/picture">
                <pic:pic xmlns:pic="http://schemas.openxmlformats.org/drawingml/2006/picture">
                  <pic:nvPicPr>
                    <pic:cNvPr id="1" name="Image 1" descr="https://www.coe.int/documents/5492562/42347966/COE-70y-logos-b%26w.png/18da496f-cd7e-4a30-0629-17d38501dc12?t=154341733100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1111885"/>
                    </a:xfrm>
                    <a:prstGeom prst="rect">
                      <a:avLst/>
                    </a:prstGeom>
                    <a:noFill/>
                    <a:ln>
                      <a:noFill/>
                    </a:ln>
                  </pic:spPr>
                </pic:pic>
              </a:graphicData>
            </a:graphic>
          </wp:inline>
        </w:drawing>
      </w:r>
    </w:p>
    <w:p w:rsidR="00580628" w:rsidRDefault="00580628" w:rsidP="00903D17">
      <w:pPr>
        <w:tabs>
          <w:tab w:val="left" w:pos="720"/>
          <w:tab w:val="left" w:pos="1440"/>
          <w:tab w:val="right" w:pos="8931"/>
        </w:tabs>
        <w:jc w:val="both"/>
        <w:rPr>
          <w:rFonts w:ascii="Verdana" w:hAnsi="Verdana"/>
          <w:spacing w:val="-2"/>
          <w:sz w:val="20"/>
          <w:lang w:val="en-GB"/>
        </w:rPr>
      </w:pPr>
    </w:p>
    <w:p w:rsidR="00580628" w:rsidRDefault="00580628" w:rsidP="00903D17">
      <w:pPr>
        <w:tabs>
          <w:tab w:val="left" w:pos="720"/>
          <w:tab w:val="left" w:pos="1440"/>
          <w:tab w:val="right" w:pos="8931"/>
        </w:tabs>
        <w:jc w:val="both"/>
        <w:rPr>
          <w:rFonts w:ascii="Verdana" w:hAnsi="Verdana"/>
          <w:spacing w:val="-2"/>
          <w:sz w:val="20"/>
          <w:lang w:val="en-GB"/>
        </w:rPr>
      </w:pPr>
    </w:p>
    <w:p w:rsidR="00903D17" w:rsidRDefault="00903D17" w:rsidP="00903D17">
      <w:pPr>
        <w:tabs>
          <w:tab w:val="left" w:pos="720"/>
          <w:tab w:val="left" w:pos="1440"/>
          <w:tab w:val="right" w:pos="8931"/>
        </w:tabs>
        <w:jc w:val="both"/>
        <w:rPr>
          <w:rFonts w:ascii="Verdana" w:hAnsi="Verdana"/>
          <w:spacing w:val="-2"/>
          <w:sz w:val="20"/>
          <w:lang w:val="en-GB"/>
        </w:rPr>
      </w:pPr>
      <w:r>
        <w:rPr>
          <w:rFonts w:ascii="Verdana" w:hAnsi="Verdana"/>
          <w:spacing w:val="-2"/>
          <w:sz w:val="20"/>
          <w:lang w:val="en-GB"/>
        </w:rPr>
        <w:t xml:space="preserve">Strasbourg, </w:t>
      </w:r>
      <w:r w:rsidR="00D62D1D">
        <w:rPr>
          <w:rFonts w:ascii="Verdana" w:hAnsi="Verdana"/>
          <w:spacing w:val="-2"/>
          <w:sz w:val="20"/>
          <w:lang w:val="en-GB"/>
        </w:rPr>
        <w:t>8</w:t>
      </w:r>
      <w:r>
        <w:rPr>
          <w:rFonts w:ascii="Verdana" w:hAnsi="Verdana"/>
          <w:spacing w:val="-2"/>
          <w:sz w:val="20"/>
          <w:lang w:val="en-GB"/>
        </w:rPr>
        <w:t xml:space="preserve"> March 2019</w:t>
      </w:r>
      <w:r>
        <w:rPr>
          <w:rFonts w:ascii="Verdana" w:hAnsi="Verdana"/>
          <w:spacing w:val="-2"/>
          <w:sz w:val="20"/>
          <w:lang w:val="en-GB"/>
        </w:rPr>
        <w:tab/>
        <w:t>GT-ED(2019)</w:t>
      </w:r>
      <w:r w:rsidR="00D62D1D">
        <w:rPr>
          <w:rFonts w:ascii="Verdana" w:hAnsi="Verdana"/>
          <w:spacing w:val="-2"/>
          <w:sz w:val="20"/>
          <w:lang w:val="en-GB"/>
        </w:rPr>
        <w:t>1</w:t>
      </w:r>
    </w:p>
    <w:p w:rsidR="00903D17" w:rsidRDefault="00903D17" w:rsidP="00903D17">
      <w:pPr>
        <w:tabs>
          <w:tab w:val="left" w:pos="720"/>
          <w:tab w:val="left" w:pos="1440"/>
        </w:tabs>
        <w:ind w:right="141"/>
        <w:jc w:val="right"/>
        <w:rPr>
          <w:rFonts w:ascii="Verdana" w:hAnsi="Verdana"/>
          <w:spacing w:val="-2"/>
          <w:sz w:val="20"/>
          <w:lang w:val="en-GB"/>
        </w:rPr>
      </w:pPr>
    </w:p>
    <w:p w:rsidR="00903D17" w:rsidRDefault="00903D17" w:rsidP="00903D17">
      <w:pPr>
        <w:tabs>
          <w:tab w:val="left" w:pos="720"/>
          <w:tab w:val="left" w:pos="1440"/>
          <w:tab w:val="center" w:pos="4513"/>
          <w:tab w:val="right" w:pos="9072"/>
        </w:tabs>
        <w:jc w:val="both"/>
        <w:rPr>
          <w:rFonts w:ascii="Verdana" w:hAnsi="Verdana"/>
          <w:spacing w:val="-2"/>
          <w:sz w:val="20"/>
          <w:lang w:val="en-GB"/>
        </w:rPr>
      </w:pPr>
    </w:p>
    <w:p w:rsidR="00903D17" w:rsidRDefault="00903D17" w:rsidP="00903D17">
      <w:pPr>
        <w:tabs>
          <w:tab w:val="left" w:pos="720"/>
          <w:tab w:val="left" w:pos="1440"/>
          <w:tab w:val="center" w:pos="4513"/>
          <w:tab w:val="right" w:pos="9072"/>
        </w:tabs>
        <w:jc w:val="both"/>
        <w:rPr>
          <w:rFonts w:ascii="Verdana" w:hAnsi="Verdana"/>
          <w:spacing w:val="-2"/>
          <w:sz w:val="20"/>
          <w:lang w:val="en-GB"/>
        </w:rPr>
      </w:pPr>
    </w:p>
    <w:p w:rsidR="00903D17" w:rsidRDefault="00903D17" w:rsidP="00903D17">
      <w:pPr>
        <w:tabs>
          <w:tab w:val="left" w:pos="720"/>
          <w:tab w:val="left" w:pos="1440"/>
          <w:tab w:val="center" w:pos="4513"/>
          <w:tab w:val="right" w:pos="9072"/>
        </w:tabs>
        <w:jc w:val="both"/>
        <w:rPr>
          <w:rFonts w:ascii="Verdana" w:hAnsi="Verdana"/>
          <w:spacing w:val="-2"/>
          <w:sz w:val="20"/>
          <w:lang w:val="en-GB"/>
        </w:rPr>
      </w:pPr>
    </w:p>
    <w:p w:rsidR="00903D17" w:rsidRDefault="00903D17" w:rsidP="00903D17">
      <w:pPr>
        <w:tabs>
          <w:tab w:val="left" w:pos="720"/>
          <w:tab w:val="left" w:pos="1440"/>
          <w:tab w:val="center" w:pos="4513"/>
          <w:tab w:val="right" w:pos="9072"/>
        </w:tabs>
        <w:jc w:val="both"/>
        <w:rPr>
          <w:rFonts w:ascii="Verdana" w:hAnsi="Verdana"/>
          <w:spacing w:val="-2"/>
          <w:sz w:val="20"/>
          <w:lang w:val="en-GB"/>
        </w:rPr>
      </w:pPr>
    </w:p>
    <w:p w:rsidR="00903D17" w:rsidRDefault="00903D17" w:rsidP="00903D17">
      <w:pPr>
        <w:tabs>
          <w:tab w:val="left" w:pos="720"/>
          <w:tab w:val="left" w:pos="1440"/>
          <w:tab w:val="center" w:pos="4513"/>
          <w:tab w:val="right" w:pos="9072"/>
        </w:tabs>
        <w:jc w:val="center"/>
        <w:rPr>
          <w:rFonts w:ascii="Verdana" w:hAnsi="Verdana"/>
          <w:b/>
          <w:spacing w:val="-2"/>
          <w:lang w:val="en-GB"/>
        </w:rPr>
      </w:pPr>
      <w:r>
        <w:rPr>
          <w:rFonts w:ascii="Verdana" w:hAnsi="Verdana"/>
          <w:b/>
          <w:spacing w:val="-2"/>
          <w:lang w:val="en-GB"/>
        </w:rPr>
        <w:t>EUROPEAN COMMITTEE ON DEMOCRACY AND GOVERNANCE</w:t>
      </w:r>
    </w:p>
    <w:p w:rsidR="00903D17" w:rsidRDefault="00903D17" w:rsidP="00903D17">
      <w:pPr>
        <w:tabs>
          <w:tab w:val="left" w:pos="720"/>
          <w:tab w:val="left" w:pos="1440"/>
          <w:tab w:val="center" w:pos="4513"/>
          <w:tab w:val="right" w:pos="9072"/>
        </w:tabs>
        <w:jc w:val="center"/>
        <w:rPr>
          <w:rFonts w:ascii="Verdana" w:hAnsi="Verdana"/>
          <w:b/>
          <w:spacing w:val="-2"/>
          <w:lang w:val="en-GB"/>
        </w:rPr>
      </w:pPr>
      <w:r>
        <w:rPr>
          <w:rFonts w:ascii="Verdana" w:hAnsi="Verdana"/>
          <w:b/>
          <w:spacing w:val="-2"/>
          <w:lang w:val="en-GB"/>
        </w:rPr>
        <w:t>(CDDG)</w:t>
      </w:r>
    </w:p>
    <w:p w:rsidR="00903D17" w:rsidRDefault="00903D17" w:rsidP="00903D17">
      <w:pPr>
        <w:tabs>
          <w:tab w:val="left" w:pos="720"/>
          <w:tab w:val="left" w:pos="1440"/>
          <w:tab w:val="center" w:pos="4513"/>
          <w:tab w:val="right" w:pos="9072"/>
        </w:tabs>
        <w:jc w:val="center"/>
        <w:rPr>
          <w:rFonts w:ascii="Verdana" w:hAnsi="Verdana"/>
          <w:spacing w:val="-2"/>
          <w:lang w:val="en-GB"/>
        </w:rPr>
      </w:pPr>
    </w:p>
    <w:p w:rsidR="00903D17" w:rsidRDefault="00903D17" w:rsidP="00903D17">
      <w:pPr>
        <w:tabs>
          <w:tab w:val="left" w:pos="720"/>
          <w:tab w:val="left" w:pos="1440"/>
          <w:tab w:val="center" w:pos="4513"/>
          <w:tab w:val="right" w:pos="9072"/>
        </w:tabs>
        <w:jc w:val="center"/>
        <w:rPr>
          <w:rFonts w:ascii="Verdana" w:hAnsi="Verdana"/>
          <w:spacing w:val="-2"/>
          <w:lang w:val="en-GB"/>
        </w:rPr>
      </w:pPr>
    </w:p>
    <w:p w:rsidR="00903D17" w:rsidRDefault="00903D17" w:rsidP="00903D17">
      <w:pPr>
        <w:tabs>
          <w:tab w:val="left" w:pos="720"/>
          <w:tab w:val="left" w:pos="1440"/>
          <w:tab w:val="center" w:pos="4513"/>
          <w:tab w:val="right" w:pos="9072"/>
        </w:tabs>
        <w:jc w:val="center"/>
        <w:rPr>
          <w:rFonts w:ascii="Verdana" w:hAnsi="Verdana"/>
          <w:spacing w:val="-2"/>
          <w:lang w:val="en-GB"/>
        </w:rPr>
      </w:pPr>
    </w:p>
    <w:p w:rsidR="00903D17" w:rsidRDefault="00903D17" w:rsidP="00903D17">
      <w:pPr>
        <w:tabs>
          <w:tab w:val="left" w:pos="720"/>
          <w:tab w:val="left" w:pos="1440"/>
          <w:tab w:val="center" w:pos="4513"/>
          <w:tab w:val="right" w:pos="9072"/>
        </w:tabs>
        <w:jc w:val="center"/>
        <w:rPr>
          <w:rFonts w:ascii="Verdana" w:hAnsi="Verdana"/>
          <w:b/>
          <w:spacing w:val="-2"/>
          <w:lang w:val="en-GB"/>
        </w:rPr>
      </w:pPr>
      <w:r>
        <w:rPr>
          <w:rFonts w:ascii="Verdana" w:hAnsi="Verdana"/>
          <w:b/>
          <w:spacing w:val="-2"/>
          <w:lang w:val="en-GB"/>
        </w:rPr>
        <w:t>WORKING GROUP ON E-DEMOCRACY</w:t>
      </w:r>
    </w:p>
    <w:p w:rsidR="00903D17" w:rsidRDefault="00903D17" w:rsidP="00903D17">
      <w:pPr>
        <w:tabs>
          <w:tab w:val="left" w:pos="720"/>
          <w:tab w:val="left" w:pos="1440"/>
          <w:tab w:val="center" w:pos="4513"/>
          <w:tab w:val="right" w:pos="9072"/>
        </w:tabs>
        <w:jc w:val="center"/>
        <w:rPr>
          <w:rFonts w:ascii="Verdana" w:hAnsi="Verdana"/>
          <w:b/>
          <w:spacing w:val="-2"/>
          <w:lang w:val="en-GB"/>
        </w:rPr>
      </w:pPr>
      <w:r>
        <w:rPr>
          <w:rFonts w:ascii="Verdana" w:hAnsi="Verdana"/>
          <w:b/>
          <w:spacing w:val="-2"/>
          <w:lang w:val="en-GB"/>
        </w:rPr>
        <w:t>(GT-ED)</w:t>
      </w:r>
    </w:p>
    <w:p w:rsidR="00903D17" w:rsidRDefault="00903D17" w:rsidP="00903D17">
      <w:pPr>
        <w:tabs>
          <w:tab w:val="left" w:pos="720"/>
          <w:tab w:val="left" w:pos="1440"/>
          <w:tab w:val="center" w:pos="4513"/>
          <w:tab w:val="right" w:pos="9072"/>
        </w:tabs>
        <w:jc w:val="center"/>
        <w:rPr>
          <w:rFonts w:ascii="Verdana" w:hAnsi="Verdana"/>
          <w:spacing w:val="-2"/>
          <w:sz w:val="20"/>
          <w:lang w:val="en-GB"/>
        </w:rPr>
      </w:pPr>
    </w:p>
    <w:p w:rsidR="00903D17" w:rsidRDefault="00903D17" w:rsidP="00903D17">
      <w:pPr>
        <w:tabs>
          <w:tab w:val="left" w:pos="720"/>
          <w:tab w:val="left" w:pos="1440"/>
          <w:tab w:val="center" w:pos="4513"/>
          <w:tab w:val="right" w:pos="9072"/>
        </w:tabs>
        <w:jc w:val="center"/>
        <w:rPr>
          <w:rFonts w:ascii="Verdana" w:hAnsi="Verdana"/>
          <w:spacing w:val="-2"/>
          <w:sz w:val="20"/>
          <w:lang w:val="en-GB"/>
        </w:rPr>
      </w:pPr>
    </w:p>
    <w:p w:rsidR="00903D17" w:rsidRDefault="00903D17" w:rsidP="00903D17">
      <w:pPr>
        <w:tabs>
          <w:tab w:val="left" w:pos="720"/>
          <w:tab w:val="left" w:pos="1440"/>
          <w:tab w:val="center" w:pos="4513"/>
          <w:tab w:val="right" w:pos="9072"/>
        </w:tabs>
        <w:jc w:val="center"/>
        <w:rPr>
          <w:rFonts w:ascii="Verdana" w:hAnsi="Verdana"/>
          <w:spacing w:val="-2"/>
          <w:sz w:val="20"/>
          <w:lang w:val="en-GB"/>
        </w:rPr>
      </w:pPr>
    </w:p>
    <w:p w:rsidR="00903D17" w:rsidRDefault="00903D17" w:rsidP="00903D17">
      <w:pPr>
        <w:tabs>
          <w:tab w:val="left" w:pos="720"/>
          <w:tab w:val="left" w:pos="1440"/>
          <w:tab w:val="center" w:pos="4513"/>
          <w:tab w:val="right" w:pos="9072"/>
        </w:tabs>
        <w:jc w:val="center"/>
        <w:rPr>
          <w:rFonts w:ascii="Verdana" w:hAnsi="Verdana"/>
          <w:spacing w:val="-2"/>
          <w:sz w:val="20"/>
          <w:lang w:val="en-GB"/>
        </w:rPr>
      </w:pPr>
    </w:p>
    <w:p w:rsidR="00903D17" w:rsidRDefault="00903D17" w:rsidP="00580628">
      <w:pPr>
        <w:tabs>
          <w:tab w:val="left" w:pos="720"/>
          <w:tab w:val="left" w:pos="1440"/>
          <w:tab w:val="center" w:pos="4513"/>
          <w:tab w:val="right" w:pos="9072"/>
        </w:tabs>
        <w:jc w:val="center"/>
        <w:rPr>
          <w:rFonts w:ascii="Verdana" w:hAnsi="Verdana"/>
          <w:spacing w:val="-2"/>
          <w:sz w:val="20"/>
          <w:lang w:val="en-GB"/>
        </w:rPr>
      </w:pPr>
    </w:p>
    <w:p w:rsidR="00580628" w:rsidRPr="00D62D1D" w:rsidRDefault="00894BE0" w:rsidP="00580628">
      <w:pPr>
        <w:tabs>
          <w:tab w:val="left" w:pos="-720"/>
        </w:tabs>
        <w:ind w:right="324"/>
        <w:jc w:val="center"/>
        <w:rPr>
          <w:rFonts w:ascii="Verdana" w:hAnsi="Verdana"/>
          <w:b/>
          <w:spacing w:val="-2"/>
          <w:szCs w:val="24"/>
        </w:rPr>
      </w:pPr>
      <w:r w:rsidRPr="00D62D1D">
        <w:rPr>
          <w:rFonts w:ascii="Verdana" w:hAnsi="Verdana"/>
          <w:b/>
          <w:spacing w:val="-2"/>
          <w:szCs w:val="24"/>
        </w:rPr>
        <w:t>GUIDELINES ON E-DEMOCRACY IN THE FORM OF A TOOLKIT:</w:t>
      </w:r>
    </w:p>
    <w:p w:rsidR="00903D17" w:rsidRPr="00D62D1D" w:rsidRDefault="00894BE0" w:rsidP="00580628">
      <w:pPr>
        <w:tabs>
          <w:tab w:val="left" w:pos="-720"/>
        </w:tabs>
        <w:ind w:right="324"/>
        <w:jc w:val="center"/>
        <w:rPr>
          <w:rFonts w:ascii="Verdana" w:hAnsi="Verdana" w:cs="Arial"/>
          <w:b/>
          <w:szCs w:val="24"/>
          <w:lang w:eastAsia="en-GB"/>
        </w:rPr>
      </w:pPr>
      <w:r w:rsidRPr="00D62D1D">
        <w:rPr>
          <w:rFonts w:ascii="Verdana" w:hAnsi="Verdana"/>
          <w:b/>
          <w:spacing w:val="-2"/>
          <w:szCs w:val="24"/>
        </w:rPr>
        <w:t>Outline</w:t>
      </w:r>
    </w:p>
    <w:p w:rsidR="00903D17" w:rsidRDefault="00903D17" w:rsidP="00903D17">
      <w:pPr>
        <w:tabs>
          <w:tab w:val="left" w:pos="720"/>
          <w:tab w:val="left" w:pos="1440"/>
          <w:tab w:val="center" w:pos="4513"/>
          <w:tab w:val="right" w:pos="9072"/>
        </w:tabs>
        <w:jc w:val="center"/>
        <w:rPr>
          <w:rFonts w:ascii="Verdana" w:hAnsi="Verdana"/>
          <w:spacing w:val="-2"/>
          <w:sz w:val="20"/>
          <w:lang w:val="en-GB"/>
        </w:rPr>
      </w:pPr>
    </w:p>
    <w:p w:rsidR="00903D17" w:rsidRDefault="00903D17" w:rsidP="00903D17">
      <w:pPr>
        <w:tabs>
          <w:tab w:val="left" w:pos="720"/>
          <w:tab w:val="left" w:pos="1440"/>
          <w:tab w:val="center" w:pos="4513"/>
          <w:tab w:val="right" w:pos="9072"/>
        </w:tabs>
        <w:jc w:val="center"/>
        <w:rPr>
          <w:rFonts w:ascii="Verdana" w:hAnsi="Verdana"/>
          <w:spacing w:val="-2"/>
          <w:sz w:val="20"/>
          <w:lang w:val="en-GB"/>
        </w:rPr>
      </w:pPr>
    </w:p>
    <w:p w:rsidR="00903D17" w:rsidRDefault="00903D17" w:rsidP="00903D17">
      <w:pPr>
        <w:tabs>
          <w:tab w:val="left" w:pos="720"/>
          <w:tab w:val="left" w:pos="1440"/>
          <w:tab w:val="center" w:pos="4513"/>
          <w:tab w:val="right" w:pos="9072"/>
        </w:tabs>
        <w:jc w:val="center"/>
        <w:rPr>
          <w:rFonts w:ascii="Verdana" w:hAnsi="Verdana"/>
          <w:spacing w:val="-2"/>
          <w:sz w:val="20"/>
          <w:lang w:val="en-GB"/>
        </w:rPr>
      </w:pPr>
    </w:p>
    <w:p w:rsidR="00903D17" w:rsidRDefault="00903D17" w:rsidP="00903D17">
      <w:pPr>
        <w:tabs>
          <w:tab w:val="left" w:pos="720"/>
          <w:tab w:val="left" w:pos="1440"/>
          <w:tab w:val="center" w:pos="4513"/>
          <w:tab w:val="right" w:pos="9072"/>
        </w:tabs>
        <w:jc w:val="center"/>
        <w:rPr>
          <w:rFonts w:ascii="Verdana" w:hAnsi="Verdana"/>
          <w:spacing w:val="-2"/>
          <w:sz w:val="20"/>
          <w:lang w:val="en-GB"/>
        </w:rPr>
      </w:pPr>
    </w:p>
    <w:p w:rsidR="00903D17" w:rsidRDefault="00903D17" w:rsidP="00903D17">
      <w:pPr>
        <w:tabs>
          <w:tab w:val="left" w:pos="720"/>
          <w:tab w:val="left" w:pos="1440"/>
          <w:tab w:val="center" w:pos="4513"/>
          <w:tab w:val="right" w:pos="9072"/>
        </w:tabs>
        <w:jc w:val="center"/>
        <w:rPr>
          <w:rFonts w:ascii="Verdana" w:hAnsi="Verdana"/>
          <w:spacing w:val="-2"/>
          <w:sz w:val="20"/>
          <w:lang w:val="en-GB"/>
        </w:rPr>
      </w:pPr>
    </w:p>
    <w:p w:rsidR="00903D17" w:rsidRDefault="00903D17" w:rsidP="00903D17">
      <w:pPr>
        <w:tabs>
          <w:tab w:val="left" w:pos="720"/>
          <w:tab w:val="left" w:pos="1440"/>
          <w:tab w:val="center" w:pos="4513"/>
          <w:tab w:val="right" w:pos="9072"/>
        </w:tabs>
        <w:jc w:val="center"/>
        <w:rPr>
          <w:rFonts w:ascii="Verdana" w:hAnsi="Verdana"/>
          <w:spacing w:val="-2"/>
          <w:sz w:val="20"/>
          <w:lang w:val="en-GB"/>
        </w:rPr>
      </w:pPr>
    </w:p>
    <w:p w:rsidR="00903D17" w:rsidRDefault="00903D17" w:rsidP="00903D17">
      <w:pPr>
        <w:tabs>
          <w:tab w:val="left" w:pos="720"/>
          <w:tab w:val="left" w:pos="1440"/>
          <w:tab w:val="center" w:pos="4513"/>
          <w:tab w:val="right" w:pos="9072"/>
        </w:tabs>
        <w:jc w:val="center"/>
        <w:rPr>
          <w:rFonts w:ascii="Verdana" w:hAnsi="Verdana"/>
          <w:spacing w:val="-2"/>
          <w:sz w:val="20"/>
          <w:lang w:val="en-GB"/>
        </w:rPr>
      </w:pPr>
    </w:p>
    <w:p w:rsidR="00903D17" w:rsidRDefault="00903D17" w:rsidP="00903D17">
      <w:pPr>
        <w:tabs>
          <w:tab w:val="left" w:pos="720"/>
          <w:tab w:val="left" w:pos="1440"/>
          <w:tab w:val="center" w:pos="4513"/>
          <w:tab w:val="right" w:pos="9072"/>
        </w:tabs>
        <w:jc w:val="center"/>
        <w:rPr>
          <w:rFonts w:ascii="Verdana" w:hAnsi="Verdana"/>
          <w:spacing w:val="-2"/>
          <w:sz w:val="20"/>
          <w:lang w:val="en-GB"/>
        </w:rPr>
      </w:pPr>
    </w:p>
    <w:p w:rsidR="00903D17" w:rsidRDefault="00903D17" w:rsidP="00903D17">
      <w:pPr>
        <w:tabs>
          <w:tab w:val="left" w:pos="720"/>
          <w:tab w:val="left" w:pos="1440"/>
          <w:tab w:val="center" w:pos="4513"/>
          <w:tab w:val="right" w:pos="9072"/>
        </w:tabs>
        <w:jc w:val="center"/>
        <w:rPr>
          <w:rFonts w:ascii="Verdana" w:hAnsi="Verdana"/>
          <w:spacing w:val="-2"/>
          <w:sz w:val="20"/>
          <w:lang w:val="en-GB"/>
        </w:rPr>
      </w:pPr>
    </w:p>
    <w:p w:rsidR="00903D17" w:rsidRDefault="00903D17" w:rsidP="00903D17">
      <w:pPr>
        <w:tabs>
          <w:tab w:val="left" w:pos="720"/>
          <w:tab w:val="left" w:pos="1440"/>
          <w:tab w:val="center" w:pos="4513"/>
          <w:tab w:val="right" w:pos="9072"/>
        </w:tabs>
        <w:jc w:val="center"/>
        <w:rPr>
          <w:rFonts w:ascii="Verdana" w:hAnsi="Verdana"/>
          <w:spacing w:val="-2"/>
          <w:sz w:val="20"/>
          <w:lang w:val="en-GB"/>
        </w:rPr>
      </w:pPr>
    </w:p>
    <w:p w:rsidR="00903D17" w:rsidRDefault="00903D17" w:rsidP="00903D17">
      <w:pPr>
        <w:tabs>
          <w:tab w:val="left" w:pos="720"/>
          <w:tab w:val="left" w:pos="1440"/>
          <w:tab w:val="center" w:pos="4513"/>
          <w:tab w:val="right" w:pos="9072"/>
        </w:tabs>
        <w:jc w:val="center"/>
        <w:rPr>
          <w:rFonts w:ascii="Verdana" w:hAnsi="Verdana"/>
          <w:spacing w:val="-2"/>
          <w:sz w:val="20"/>
          <w:lang w:val="en-GB"/>
        </w:rPr>
      </w:pPr>
    </w:p>
    <w:p w:rsidR="00903D17" w:rsidRDefault="00903D17" w:rsidP="00903D17">
      <w:pPr>
        <w:tabs>
          <w:tab w:val="left" w:pos="720"/>
          <w:tab w:val="left" w:pos="1440"/>
          <w:tab w:val="center" w:pos="4513"/>
          <w:tab w:val="right" w:pos="9072"/>
        </w:tabs>
        <w:jc w:val="center"/>
        <w:rPr>
          <w:rFonts w:ascii="Verdana" w:hAnsi="Verdana"/>
          <w:spacing w:val="-2"/>
          <w:sz w:val="20"/>
          <w:lang w:val="en-GB"/>
        </w:rPr>
      </w:pPr>
    </w:p>
    <w:p w:rsidR="00903D17" w:rsidRDefault="00903D17" w:rsidP="00903D17">
      <w:pPr>
        <w:tabs>
          <w:tab w:val="left" w:pos="720"/>
          <w:tab w:val="left" w:pos="1440"/>
          <w:tab w:val="center" w:pos="4513"/>
          <w:tab w:val="right" w:pos="9072"/>
        </w:tabs>
        <w:jc w:val="center"/>
        <w:rPr>
          <w:rFonts w:ascii="Verdana" w:hAnsi="Verdana"/>
          <w:spacing w:val="-2"/>
          <w:sz w:val="20"/>
          <w:lang w:val="en-GB"/>
        </w:rPr>
      </w:pPr>
    </w:p>
    <w:p w:rsidR="00903D17" w:rsidRDefault="00903D17" w:rsidP="00903D17">
      <w:pPr>
        <w:jc w:val="center"/>
        <w:rPr>
          <w:rFonts w:ascii="Verdana" w:hAnsi="Verdana"/>
          <w:sz w:val="20"/>
          <w:lang w:val="en-GB"/>
        </w:rPr>
      </w:pPr>
    </w:p>
    <w:p w:rsidR="00903D17" w:rsidRDefault="00903D17" w:rsidP="00903D17">
      <w:pPr>
        <w:jc w:val="center"/>
        <w:rPr>
          <w:rFonts w:ascii="Verdana" w:hAnsi="Verdana"/>
          <w:sz w:val="20"/>
          <w:lang w:val="en-GB"/>
        </w:rPr>
      </w:pPr>
    </w:p>
    <w:p w:rsidR="00903D17" w:rsidRDefault="00903D17" w:rsidP="00903D17">
      <w:pPr>
        <w:jc w:val="center"/>
        <w:rPr>
          <w:rFonts w:ascii="Verdana" w:hAnsi="Verdana"/>
          <w:sz w:val="20"/>
          <w:lang w:val="en-GB"/>
        </w:rPr>
      </w:pPr>
    </w:p>
    <w:p w:rsidR="00903D17" w:rsidRDefault="00903D17" w:rsidP="00903D17">
      <w:pPr>
        <w:jc w:val="center"/>
        <w:rPr>
          <w:rFonts w:ascii="Verdana" w:hAnsi="Verdana"/>
          <w:sz w:val="20"/>
          <w:lang w:val="en-GB"/>
        </w:rPr>
      </w:pPr>
    </w:p>
    <w:p w:rsidR="00903D17" w:rsidRDefault="00903D17" w:rsidP="00903D17">
      <w:pPr>
        <w:jc w:val="center"/>
        <w:rPr>
          <w:rFonts w:ascii="Verdana" w:hAnsi="Verdana"/>
          <w:sz w:val="20"/>
          <w:lang w:val="en-GB"/>
        </w:rPr>
      </w:pPr>
    </w:p>
    <w:p w:rsidR="00903D17" w:rsidRDefault="00903D17" w:rsidP="00903D17">
      <w:pPr>
        <w:jc w:val="center"/>
        <w:rPr>
          <w:rFonts w:ascii="Verdana" w:hAnsi="Verdana"/>
          <w:sz w:val="20"/>
          <w:lang w:val="en-GB"/>
        </w:rPr>
      </w:pPr>
    </w:p>
    <w:p w:rsidR="00903D17" w:rsidRDefault="00903D17" w:rsidP="00903D17">
      <w:pPr>
        <w:jc w:val="center"/>
        <w:rPr>
          <w:rFonts w:ascii="Verdana" w:hAnsi="Verdana"/>
          <w:sz w:val="20"/>
          <w:lang w:val="en-GB"/>
        </w:rPr>
      </w:pPr>
      <w:r>
        <w:rPr>
          <w:rFonts w:ascii="Verdana" w:hAnsi="Verdana"/>
          <w:sz w:val="20"/>
          <w:lang w:val="en-GB"/>
        </w:rPr>
        <w:t>Secretariat Memorandum</w:t>
      </w:r>
    </w:p>
    <w:p w:rsidR="00903D17" w:rsidRDefault="00903D17" w:rsidP="00903D17">
      <w:pPr>
        <w:tabs>
          <w:tab w:val="center" w:pos="4513"/>
        </w:tabs>
        <w:jc w:val="center"/>
        <w:rPr>
          <w:rFonts w:ascii="Verdana" w:hAnsi="Verdana"/>
          <w:sz w:val="20"/>
          <w:lang w:val="en-GB"/>
        </w:rPr>
      </w:pPr>
      <w:r>
        <w:rPr>
          <w:rFonts w:ascii="Verdana" w:hAnsi="Verdana"/>
          <w:sz w:val="20"/>
          <w:lang w:val="en-GB"/>
        </w:rPr>
        <w:t>prepared by the</w:t>
      </w:r>
    </w:p>
    <w:p w:rsidR="00903D17" w:rsidRDefault="00903D17" w:rsidP="00903D17">
      <w:pPr>
        <w:jc w:val="center"/>
        <w:rPr>
          <w:rFonts w:ascii="Verdana" w:hAnsi="Verdana"/>
          <w:sz w:val="20"/>
          <w:lang w:val="en-GB"/>
        </w:rPr>
      </w:pPr>
      <w:r>
        <w:rPr>
          <w:rFonts w:ascii="Verdana" w:hAnsi="Verdana"/>
          <w:sz w:val="20"/>
          <w:lang w:val="en-GB"/>
        </w:rPr>
        <w:t>Directorate General of Democracy</w:t>
      </w:r>
    </w:p>
    <w:p w:rsidR="00903D17" w:rsidRDefault="00903D17" w:rsidP="00903D17">
      <w:pPr>
        <w:jc w:val="center"/>
        <w:rPr>
          <w:rFonts w:ascii="Verdana" w:hAnsi="Verdana"/>
          <w:sz w:val="20"/>
          <w:lang w:val="en-GB"/>
        </w:rPr>
      </w:pPr>
      <w:r>
        <w:rPr>
          <w:rFonts w:ascii="Verdana" w:hAnsi="Verdana"/>
          <w:sz w:val="20"/>
          <w:lang w:val="en-GB"/>
        </w:rPr>
        <w:t>Democratic Governance Department</w:t>
      </w:r>
    </w:p>
    <w:p w:rsidR="00903D17" w:rsidRDefault="00903D17" w:rsidP="00903D17">
      <w:pPr>
        <w:jc w:val="center"/>
        <w:rPr>
          <w:rFonts w:ascii="Verdana" w:hAnsi="Verdana"/>
          <w:b/>
          <w:bCs/>
          <w:iCs/>
          <w:sz w:val="18"/>
          <w:szCs w:val="18"/>
          <w:lang w:val="en-GB"/>
        </w:rPr>
      </w:pPr>
    </w:p>
    <w:p w:rsidR="00903D17" w:rsidRDefault="00903D17" w:rsidP="00903D17">
      <w:pPr>
        <w:pStyle w:val="Stopka"/>
        <w:ind w:left="1134" w:right="935"/>
        <w:jc w:val="center"/>
        <w:rPr>
          <w:rFonts w:ascii="Verdana" w:hAnsi="Verdana"/>
          <w:i/>
          <w:sz w:val="18"/>
          <w:szCs w:val="18"/>
        </w:rPr>
      </w:pPr>
      <w:r>
        <w:rPr>
          <w:noProof/>
          <w:lang w:val="en-US"/>
        </w:rPr>
        <mc:AlternateContent>
          <mc:Choice Requires="wps">
            <w:drawing>
              <wp:anchor distT="4294967292" distB="4294967292" distL="114300" distR="114300" simplePos="0" relativeHeight="251658240" behindDoc="0" locked="0" layoutInCell="0" allowOverlap="1" wp14:anchorId="105DD467" wp14:editId="7AAA356D">
                <wp:simplePos x="0" y="0"/>
                <wp:positionH relativeFrom="column">
                  <wp:posOffset>1019810</wp:posOffset>
                </wp:positionH>
                <wp:positionV relativeFrom="paragraph">
                  <wp:posOffset>9525</wp:posOffset>
                </wp:positionV>
                <wp:extent cx="39319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71310"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0.3pt,.75pt" to="38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71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" o:allowincell="f"/>
            </w:pict>
          </mc:Fallback>
        </mc:AlternateContent>
      </w:r>
    </w:p>
    <w:p w:rsidR="00903D17" w:rsidRPr="007C2592" w:rsidRDefault="00903D17" w:rsidP="00903D17">
      <w:pPr>
        <w:pStyle w:val="Stopka"/>
        <w:jc w:val="center"/>
        <w:rPr>
          <w:rFonts w:ascii="Arial" w:hAnsi="Arial" w:cs="Arial"/>
          <w:i/>
          <w:sz w:val="16"/>
          <w:szCs w:val="16"/>
          <w:lang w:val="fr-FR"/>
        </w:rPr>
      </w:pPr>
      <w:r>
        <w:rPr>
          <w:rFonts w:ascii="Arial" w:hAnsi="Arial" w:cs="Arial"/>
          <w:i/>
          <w:sz w:val="16"/>
          <w:szCs w:val="16"/>
        </w:rPr>
        <w:t xml:space="preserve">This document is public. It will not be distributed at the meeting. </w:t>
      </w:r>
      <w:r w:rsidRPr="007C2592">
        <w:rPr>
          <w:rFonts w:ascii="Arial" w:hAnsi="Arial" w:cs="Arial"/>
          <w:i/>
          <w:sz w:val="16"/>
          <w:szCs w:val="16"/>
          <w:lang w:val="fr-FR"/>
        </w:rPr>
        <w:t>Please bring this copy.</w:t>
      </w:r>
    </w:p>
    <w:p w:rsidR="00903D17" w:rsidRPr="007C2592" w:rsidRDefault="00903D17" w:rsidP="00903D17">
      <w:pPr>
        <w:pStyle w:val="Stopka"/>
        <w:jc w:val="center"/>
        <w:rPr>
          <w:rFonts w:ascii="Arial" w:hAnsi="Arial" w:cs="Arial"/>
          <w:i/>
          <w:sz w:val="16"/>
          <w:szCs w:val="16"/>
          <w:lang w:val="fr-FR"/>
        </w:rPr>
      </w:pPr>
      <w:r w:rsidRPr="007C2592">
        <w:rPr>
          <w:rFonts w:ascii="Arial" w:hAnsi="Arial" w:cs="Arial"/>
          <w:i/>
          <w:sz w:val="16"/>
          <w:szCs w:val="16"/>
          <w:lang w:val="fr-FR"/>
        </w:rPr>
        <w:t>Ce document est public. Il ne sera pas distribué en réunion. Prière de vous munir de cet exemplaire.</w:t>
      </w:r>
    </w:p>
    <w:p w:rsidR="00903D17" w:rsidRPr="007C2592" w:rsidRDefault="00903D17" w:rsidP="00903D17">
      <w:pPr>
        <w:widowControl/>
        <w:suppressAutoHyphens w:val="0"/>
        <w:spacing w:line="240" w:lineRule="auto"/>
        <w:rPr>
          <w:rFonts w:ascii="Arial" w:hAnsi="Arial" w:cs="Arial"/>
          <w:i/>
          <w:spacing w:val="-3"/>
          <w:kern w:val="0"/>
          <w:sz w:val="16"/>
          <w:szCs w:val="16"/>
          <w:lang w:val="fr-FR" w:eastAsia="en-US" w:bidi="ar-SA"/>
        </w:rPr>
      </w:pPr>
      <w:r w:rsidRPr="007C2592">
        <w:rPr>
          <w:rFonts w:ascii="Arial" w:hAnsi="Arial" w:cs="Arial"/>
          <w:i/>
          <w:sz w:val="16"/>
          <w:szCs w:val="16"/>
          <w:lang w:val="fr-FR"/>
        </w:rPr>
        <w:br w:type="page"/>
      </w:r>
    </w:p>
    <w:p w:rsidR="00903D17" w:rsidRDefault="00903D17" w:rsidP="00903D17">
      <w:pPr>
        <w:spacing w:line="280" w:lineRule="exact"/>
        <w:jc w:val="both"/>
        <w:rPr>
          <w:rFonts w:ascii="Verdana" w:hAnsi="Verdana"/>
          <w:b/>
          <w:spacing w:val="-2"/>
          <w:sz w:val="20"/>
        </w:rPr>
      </w:pPr>
      <w:r>
        <w:rPr>
          <w:rFonts w:ascii="Verdana" w:hAnsi="Verdana"/>
          <w:b/>
          <w:spacing w:val="-2"/>
          <w:sz w:val="20"/>
        </w:rPr>
        <w:lastRenderedPageBreak/>
        <w:t>Introduction</w:t>
      </w:r>
    </w:p>
    <w:p w:rsidR="00903D17" w:rsidRDefault="00903D17" w:rsidP="00903D17">
      <w:pPr>
        <w:spacing w:line="280" w:lineRule="exact"/>
        <w:jc w:val="both"/>
        <w:rPr>
          <w:rFonts w:ascii="Verdana" w:hAnsi="Verdana"/>
          <w:b/>
          <w:spacing w:val="-2"/>
          <w:sz w:val="20"/>
        </w:rPr>
      </w:pPr>
    </w:p>
    <w:p w:rsidR="00903D17" w:rsidRDefault="00903D17" w:rsidP="00903D17">
      <w:pPr>
        <w:spacing w:line="280" w:lineRule="exact"/>
        <w:jc w:val="both"/>
        <w:rPr>
          <w:rFonts w:ascii="Verdana" w:hAnsi="Verdana"/>
          <w:spacing w:val="-2"/>
          <w:sz w:val="20"/>
        </w:rPr>
      </w:pPr>
      <w:r>
        <w:rPr>
          <w:rFonts w:ascii="Verdana" w:hAnsi="Verdana"/>
          <w:spacing w:val="-2"/>
          <w:sz w:val="20"/>
        </w:rPr>
        <w:t>The terms of reference of the CDDG for the biennium 2018-2019 include specific task iv (see document GT-ED(2018)1):</w:t>
      </w:r>
    </w:p>
    <w:p w:rsidR="00903D17" w:rsidRDefault="00903D17" w:rsidP="00903D17">
      <w:pPr>
        <w:spacing w:line="280" w:lineRule="exact"/>
        <w:jc w:val="both"/>
        <w:rPr>
          <w:rFonts w:ascii="Verdana" w:hAnsi="Verdana"/>
          <w:spacing w:val="-2"/>
          <w:sz w:val="20"/>
        </w:rPr>
      </w:pPr>
    </w:p>
    <w:p w:rsidR="00903D17" w:rsidRDefault="00903D17" w:rsidP="00903D17">
      <w:pPr>
        <w:tabs>
          <w:tab w:val="left" w:pos="929"/>
        </w:tabs>
        <w:spacing w:before="40" w:after="40" w:line="280" w:lineRule="exact"/>
        <w:ind w:left="455" w:hanging="425"/>
        <w:rPr>
          <w:rFonts w:ascii="Verdana" w:hAnsi="Verdana" w:cs="Arial"/>
          <w:i/>
          <w:spacing w:val="-3"/>
          <w:sz w:val="20"/>
          <w:lang w:eastAsia="en-GB"/>
        </w:rPr>
      </w:pPr>
      <w:r>
        <w:rPr>
          <w:rFonts w:ascii="Verdana" w:hAnsi="Verdana" w:cs="Arial"/>
          <w:sz w:val="20"/>
          <w:lang w:eastAsia="en-GB"/>
        </w:rPr>
        <w:t>“</w:t>
      </w:r>
      <w:r>
        <w:rPr>
          <w:rFonts w:ascii="Verdana" w:hAnsi="Verdana" w:cs="Arial"/>
          <w:i/>
          <w:sz w:val="20"/>
          <w:lang w:eastAsia="en-GB"/>
        </w:rPr>
        <w:t>In the field of e-democracy,</w:t>
      </w:r>
    </w:p>
    <w:p w:rsidR="00903D17" w:rsidRDefault="00903D17" w:rsidP="00903D17">
      <w:pPr>
        <w:pStyle w:val="Akapitzlist"/>
        <w:widowControl w:val="0"/>
        <w:numPr>
          <w:ilvl w:val="0"/>
          <w:numId w:val="1"/>
        </w:numPr>
        <w:spacing w:before="40" w:after="40" w:line="280" w:lineRule="exact"/>
        <w:ind w:left="800" w:hanging="284"/>
        <w:rPr>
          <w:rFonts w:ascii="Verdana" w:hAnsi="Verdana" w:cs="Arial"/>
          <w:i/>
          <w:sz w:val="20"/>
          <w:szCs w:val="20"/>
          <w:lang w:eastAsia="en-GB"/>
        </w:rPr>
      </w:pPr>
      <w:r>
        <w:rPr>
          <w:rFonts w:ascii="Verdana" w:hAnsi="Verdana" w:cs="Arial"/>
          <w:i/>
          <w:sz w:val="20"/>
          <w:szCs w:val="20"/>
          <w:lang w:eastAsia="en-GB"/>
        </w:rPr>
        <w:t xml:space="preserve">in accordance with Recommendation </w:t>
      </w:r>
      <w:hyperlink r:id="rId9" w:tooltip="Recommendation of the Committee of Ministers to member States on standards for e-voting (Adopted by the Committee of Ministers on 14 June 2017 at the 1289th meeting of the Ministers' Deputies)" w:history="1">
        <w:r>
          <w:rPr>
            <w:rStyle w:val="Hipercze"/>
            <w:rFonts w:ascii="Verdana" w:hAnsi="Verdana" w:cs="Arial"/>
            <w:i/>
            <w:sz w:val="20"/>
            <w:szCs w:val="20"/>
            <w:lang w:eastAsia="en-GB"/>
          </w:rPr>
          <w:t>CM/Rec(2017)5</w:t>
        </w:r>
      </w:hyperlink>
      <w:r>
        <w:rPr>
          <w:rFonts w:ascii="Verdana" w:hAnsi="Verdana" w:cs="Arial"/>
          <w:i/>
          <w:sz w:val="20"/>
          <w:szCs w:val="20"/>
          <w:lang w:eastAsia="en-GB"/>
        </w:rPr>
        <w:t xml:space="preserve"> on standards for e-voting, hold a review meeting on its implementation in 2019;</w:t>
      </w:r>
    </w:p>
    <w:p w:rsidR="00903D17" w:rsidRDefault="00903D17" w:rsidP="00903D17">
      <w:pPr>
        <w:pStyle w:val="Akapitzlist"/>
        <w:widowControl w:val="0"/>
        <w:numPr>
          <w:ilvl w:val="0"/>
          <w:numId w:val="1"/>
        </w:numPr>
        <w:spacing w:before="40" w:after="40" w:line="280" w:lineRule="exact"/>
        <w:ind w:left="800" w:hanging="284"/>
        <w:rPr>
          <w:rFonts w:ascii="Verdana" w:hAnsi="Verdana" w:cs="Arial"/>
          <w:i/>
          <w:sz w:val="20"/>
          <w:szCs w:val="20"/>
          <w:lang w:eastAsia="en-GB"/>
        </w:rPr>
      </w:pPr>
      <w:r>
        <w:rPr>
          <w:rFonts w:ascii="Verdana" w:hAnsi="Verdana" w:cs="Arial"/>
          <w:i/>
          <w:sz w:val="20"/>
          <w:szCs w:val="20"/>
          <w:lang w:eastAsia="en-GB"/>
        </w:rPr>
        <w:t>develop guidelines on e-democracy as a toolkit;</w:t>
      </w:r>
    </w:p>
    <w:p w:rsidR="00903D17" w:rsidRDefault="00903D17" w:rsidP="00903D17">
      <w:pPr>
        <w:pStyle w:val="Akapitzlist"/>
        <w:widowControl w:val="0"/>
        <w:numPr>
          <w:ilvl w:val="0"/>
          <w:numId w:val="1"/>
        </w:numPr>
        <w:spacing w:before="40" w:after="40" w:line="280" w:lineRule="exact"/>
        <w:ind w:left="800" w:hanging="284"/>
        <w:rPr>
          <w:rFonts w:ascii="Verdana" w:hAnsi="Verdana" w:cs="Arial"/>
          <w:sz w:val="20"/>
          <w:szCs w:val="20"/>
          <w:lang w:eastAsia="en-GB"/>
        </w:rPr>
      </w:pPr>
      <w:r>
        <w:rPr>
          <w:rFonts w:ascii="Verdana" w:hAnsi="Verdana" w:cs="Arial"/>
          <w:i/>
          <w:sz w:val="20"/>
          <w:szCs w:val="20"/>
          <w:lang w:eastAsia="en-GB"/>
        </w:rPr>
        <w:t>oversee the implementation of the priority “building democracy online” of the Internet Governance – Council of Europe Strategy 2016-2019</w:t>
      </w:r>
      <w:r>
        <w:rPr>
          <w:rFonts w:ascii="Verdana" w:hAnsi="Verdana" w:cs="Arial"/>
          <w:sz w:val="20"/>
          <w:szCs w:val="20"/>
          <w:lang w:eastAsia="en-GB"/>
        </w:rPr>
        <w:t>.”</w:t>
      </w:r>
    </w:p>
    <w:p w:rsidR="00903D17" w:rsidRDefault="00903D17"/>
    <w:p w:rsidR="00E12DDB" w:rsidRPr="00903D17" w:rsidRDefault="00903D17" w:rsidP="00903D17">
      <w:pPr>
        <w:jc w:val="both"/>
        <w:rPr>
          <w:rFonts w:ascii="Verdana" w:hAnsi="Verdana"/>
          <w:sz w:val="20"/>
        </w:rPr>
      </w:pPr>
      <w:r w:rsidRPr="00903D17">
        <w:rPr>
          <w:rFonts w:ascii="Verdana" w:hAnsi="Verdana"/>
          <w:sz w:val="20"/>
        </w:rPr>
        <w:t xml:space="preserve">At its first meeting on 27 November 2018, the CDDG Working Group on Democracy </w:t>
      </w:r>
      <w:r w:rsidRPr="00903D17">
        <w:rPr>
          <w:rFonts w:ascii="Verdana" w:hAnsi="Verdana"/>
          <w:sz w:val="20"/>
          <w:lang w:val="en-GB"/>
        </w:rPr>
        <w:t>discussed the issues and content to be covered by the guidelines on e-democracy in the form of a toolkit on the basis of Recommendation (2009)1 of the Committee of Ministers to member States on electronic democracy.</w:t>
      </w:r>
    </w:p>
    <w:p w:rsidR="00903D17" w:rsidRPr="00903D17" w:rsidRDefault="00903D17" w:rsidP="00903D17">
      <w:pPr>
        <w:jc w:val="both"/>
        <w:rPr>
          <w:rFonts w:ascii="Verdana" w:hAnsi="Verdana"/>
          <w:sz w:val="20"/>
        </w:rPr>
      </w:pPr>
    </w:p>
    <w:p w:rsidR="00903D17" w:rsidRPr="00903D17" w:rsidRDefault="00903D17" w:rsidP="00903D17">
      <w:pPr>
        <w:jc w:val="both"/>
        <w:rPr>
          <w:rFonts w:ascii="Verdana" w:hAnsi="Verdana"/>
          <w:sz w:val="20"/>
        </w:rPr>
      </w:pPr>
      <w:r w:rsidRPr="00903D17">
        <w:rPr>
          <w:rFonts w:ascii="Verdana" w:hAnsi="Verdana"/>
          <w:color w:val="000000"/>
          <w:sz w:val="20"/>
          <w:lang w:val="en-GB"/>
        </w:rPr>
        <w:t>The working group asked for a draft outline and concept paper for the guidelines on e-democracy to be prepared by an expert, in cooperation with the Secretariat. This paper would constitute the working document for the working group to elaborate draft guidelines at its second meeting in March 2019.</w:t>
      </w:r>
    </w:p>
    <w:p w:rsidR="00903D17" w:rsidRDefault="00903D17" w:rsidP="00903D17"/>
    <w:p w:rsidR="00E92443" w:rsidRDefault="00E92443" w:rsidP="00E92443">
      <w:pPr>
        <w:spacing w:line="280" w:lineRule="exact"/>
        <w:jc w:val="both"/>
        <w:rPr>
          <w:rFonts w:ascii="Verdana" w:hAnsi="Verdana"/>
          <w:sz w:val="20"/>
          <w:lang w:val="en-GB"/>
        </w:rPr>
      </w:pPr>
      <w:r w:rsidRPr="00666219">
        <w:rPr>
          <w:rFonts w:ascii="Verdana" w:hAnsi="Verdana"/>
          <w:sz w:val="20"/>
        </w:rPr>
        <w:t>The present draft outline sets out a possible approach to the Guidelines in the form of a toolkit</w:t>
      </w:r>
      <w:r>
        <w:t xml:space="preserve"> and </w:t>
      </w:r>
      <w:r w:rsidR="007C2592">
        <w:rPr>
          <w:rFonts w:ascii="Verdana" w:hAnsi="Verdana"/>
          <w:color w:val="000000"/>
          <w:sz w:val="20"/>
          <w:lang w:val="en-GB"/>
        </w:rPr>
        <w:t xml:space="preserve">its </w:t>
      </w:r>
      <w:r>
        <w:rPr>
          <w:rFonts w:ascii="Verdana" w:hAnsi="Verdana"/>
          <w:color w:val="000000"/>
          <w:sz w:val="20"/>
          <w:lang w:val="en-GB"/>
        </w:rPr>
        <w:t xml:space="preserve">structure attempts to reflect different components that could be addressed. More specifically it proposes </w:t>
      </w:r>
      <w:r w:rsidR="00894BE0">
        <w:rPr>
          <w:rFonts w:ascii="Verdana" w:hAnsi="Verdana"/>
          <w:color w:val="000000"/>
          <w:sz w:val="20"/>
          <w:lang w:val="en-GB"/>
        </w:rPr>
        <w:t xml:space="preserve">two </w:t>
      </w:r>
      <w:r>
        <w:rPr>
          <w:rFonts w:ascii="Verdana" w:hAnsi="Verdana"/>
          <w:sz w:val="20"/>
          <w:lang w:val="en-GB"/>
        </w:rPr>
        <w:t>distinct yet complementary sections:</w:t>
      </w:r>
    </w:p>
    <w:p w:rsidR="00E92443" w:rsidRDefault="00894BE0" w:rsidP="00E92443">
      <w:pPr>
        <w:pStyle w:val="Akapitzlist"/>
        <w:widowControl w:val="0"/>
        <w:numPr>
          <w:ilvl w:val="0"/>
          <w:numId w:val="6"/>
        </w:numPr>
        <w:suppressAutoHyphens/>
        <w:spacing w:line="280" w:lineRule="exact"/>
        <w:jc w:val="both"/>
        <w:rPr>
          <w:rFonts w:ascii="Verdana" w:hAnsi="Verdana"/>
          <w:sz w:val="20"/>
        </w:rPr>
      </w:pPr>
      <w:r>
        <w:rPr>
          <w:rFonts w:ascii="Verdana" w:hAnsi="Verdana"/>
          <w:sz w:val="20"/>
        </w:rPr>
        <w:t xml:space="preserve">A first section which </w:t>
      </w:r>
      <w:r w:rsidR="00665B93">
        <w:rPr>
          <w:rFonts w:ascii="Verdana" w:hAnsi="Verdana"/>
          <w:sz w:val="20"/>
        </w:rPr>
        <w:t xml:space="preserve">sets out the </w:t>
      </w:r>
      <w:r>
        <w:rPr>
          <w:rFonts w:ascii="Verdana" w:hAnsi="Verdana"/>
          <w:sz w:val="20"/>
        </w:rPr>
        <w:t>g</w:t>
      </w:r>
      <w:r w:rsidR="00E92443">
        <w:rPr>
          <w:rFonts w:ascii="Verdana" w:hAnsi="Verdana"/>
          <w:sz w:val="20"/>
        </w:rPr>
        <w:t xml:space="preserve">uidelines </w:t>
      </w:r>
      <w:r w:rsidR="00665B93">
        <w:rPr>
          <w:rFonts w:ascii="Verdana" w:hAnsi="Verdana"/>
          <w:sz w:val="20"/>
        </w:rPr>
        <w:t xml:space="preserve">per se, including definitions, objectives, stakeholders and </w:t>
      </w:r>
      <w:r w:rsidR="00E92443">
        <w:rPr>
          <w:rFonts w:ascii="Verdana" w:hAnsi="Verdana"/>
          <w:sz w:val="20"/>
        </w:rPr>
        <w:t xml:space="preserve">standards, principles and rights </w:t>
      </w:r>
      <w:r w:rsidR="00665B93">
        <w:rPr>
          <w:rFonts w:ascii="Verdana" w:hAnsi="Verdana"/>
          <w:sz w:val="20"/>
        </w:rPr>
        <w:t xml:space="preserve">that may </w:t>
      </w:r>
      <w:r w:rsidR="00E92443">
        <w:rPr>
          <w:rFonts w:ascii="Verdana" w:hAnsi="Verdana"/>
          <w:sz w:val="20"/>
        </w:rPr>
        <w:t xml:space="preserve">need to </w:t>
      </w:r>
      <w:r w:rsidR="00665B93">
        <w:rPr>
          <w:rFonts w:ascii="Verdana" w:hAnsi="Verdana"/>
          <w:sz w:val="20"/>
        </w:rPr>
        <w:t>be considered</w:t>
      </w:r>
      <w:r w:rsidR="00532F1E">
        <w:rPr>
          <w:rFonts w:ascii="Verdana" w:hAnsi="Verdana"/>
          <w:sz w:val="20"/>
        </w:rPr>
        <w:t>.</w:t>
      </w:r>
    </w:p>
    <w:p w:rsidR="00E92443" w:rsidRDefault="00E92443" w:rsidP="00E92443">
      <w:pPr>
        <w:pStyle w:val="Akapitzlist"/>
        <w:widowControl w:val="0"/>
        <w:numPr>
          <w:ilvl w:val="0"/>
          <w:numId w:val="6"/>
        </w:numPr>
        <w:suppressAutoHyphens/>
        <w:spacing w:line="280" w:lineRule="exact"/>
        <w:jc w:val="both"/>
        <w:rPr>
          <w:rFonts w:ascii="Verdana" w:hAnsi="Verdana"/>
          <w:sz w:val="20"/>
        </w:rPr>
      </w:pPr>
      <w:r>
        <w:rPr>
          <w:rFonts w:ascii="Verdana" w:hAnsi="Verdana"/>
          <w:sz w:val="20"/>
        </w:rPr>
        <w:t xml:space="preserve">A </w:t>
      </w:r>
      <w:r w:rsidR="00894BE0">
        <w:rPr>
          <w:rFonts w:ascii="Verdana" w:hAnsi="Verdana"/>
          <w:sz w:val="20"/>
        </w:rPr>
        <w:t xml:space="preserve">second section </w:t>
      </w:r>
      <w:r w:rsidR="001B1024">
        <w:rPr>
          <w:rFonts w:ascii="Verdana" w:hAnsi="Verdana"/>
          <w:sz w:val="20"/>
        </w:rPr>
        <w:t xml:space="preserve">containing </w:t>
      </w:r>
      <w:r>
        <w:rPr>
          <w:rFonts w:ascii="Verdana" w:hAnsi="Verdana"/>
          <w:sz w:val="20"/>
        </w:rPr>
        <w:t xml:space="preserve">practical </w:t>
      </w:r>
      <w:r w:rsidR="001B1024">
        <w:rPr>
          <w:rFonts w:ascii="Verdana" w:hAnsi="Verdana"/>
          <w:sz w:val="20"/>
        </w:rPr>
        <w:t xml:space="preserve">approaches and </w:t>
      </w:r>
      <w:r>
        <w:rPr>
          <w:rFonts w:ascii="Verdana" w:hAnsi="Verdana"/>
          <w:sz w:val="20"/>
        </w:rPr>
        <w:t>measures in relation to planning</w:t>
      </w:r>
      <w:r w:rsidR="001B1024">
        <w:rPr>
          <w:rFonts w:ascii="Verdana" w:hAnsi="Verdana"/>
          <w:sz w:val="20"/>
        </w:rPr>
        <w:t xml:space="preserve"> </w:t>
      </w:r>
      <w:r>
        <w:rPr>
          <w:rFonts w:ascii="Verdana" w:hAnsi="Verdana"/>
          <w:sz w:val="20"/>
        </w:rPr>
        <w:t xml:space="preserve">and implementing e-democracy initiatives. This should </w:t>
      </w:r>
      <w:r w:rsidR="00894BE0">
        <w:rPr>
          <w:rFonts w:ascii="Verdana" w:hAnsi="Verdana"/>
          <w:sz w:val="20"/>
        </w:rPr>
        <w:t>also include</w:t>
      </w:r>
      <w:r>
        <w:rPr>
          <w:rFonts w:ascii="Verdana" w:hAnsi="Verdana"/>
          <w:sz w:val="20"/>
        </w:rPr>
        <w:t xml:space="preserve"> practical examples of approaches and mechanisms being implemented in member States and lessons learned</w:t>
      </w:r>
      <w:r w:rsidR="00894BE0">
        <w:rPr>
          <w:rFonts w:ascii="Verdana" w:hAnsi="Verdana"/>
          <w:sz w:val="20"/>
        </w:rPr>
        <w:t>.</w:t>
      </w:r>
    </w:p>
    <w:p w:rsidR="00666219" w:rsidRDefault="00666219" w:rsidP="00666219">
      <w:pPr>
        <w:pStyle w:val="Akapitzlist"/>
        <w:numPr>
          <w:ilvl w:val="0"/>
          <w:numId w:val="10"/>
        </w:numPr>
        <w:spacing w:line="280" w:lineRule="exact"/>
        <w:jc w:val="both"/>
        <w:rPr>
          <w:rFonts w:ascii="Verdana" w:hAnsi="Verdana"/>
          <w:sz w:val="20"/>
        </w:rPr>
      </w:pPr>
      <w:r>
        <w:rPr>
          <w:rFonts w:ascii="Verdana" w:hAnsi="Verdana"/>
          <w:sz w:val="20"/>
        </w:rPr>
        <w:t>A third section of the current document sets out a range of Council of Europe instruments and reference documents that set out principles and guidelines for member States that are of particular relevance for the digital aspects of e-democracy and which would apply also to e-governance.</w:t>
      </w:r>
    </w:p>
    <w:p w:rsidR="00666219" w:rsidRDefault="00666219" w:rsidP="00666219">
      <w:pPr>
        <w:pStyle w:val="Akapitzlist"/>
        <w:numPr>
          <w:ilvl w:val="0"/>
          <w:numId w:val="10"/>
        </w:numPr>
        <w:spacing w:line="280" w:lineRule="exact"/>
        <w:jc w:val="both"/>
        <w:rPr>
          <w:rFonts w:ascii="Verdana" w:hAnsi="Verdana"/>
          <w:sz w:val="20"/>
        </w:rPr>
      </w:pPr>
      <w:r>
        <w:rPr>
          <w:rFonts w:ascii="Verdana" w:hAnsi="Verdana"/>
          <w:sz w:val="20"/>
        </w:rPr>
        <w:t>Finally, the document provides a short overview of reference documents that may serve as a source of inspiration to guide the di</w:t>
      </w:r>
      <w:r w:rsidR="00904563">
        <w:rPr>
          <w:rFonts w:ascii="Verdana" w:hAnsi="Verdana"/>
          <w:sz w:val="20"/>
        </w:rPr>
        <w:t>scussions in the working group.</w:t>
      </w:r>
    </w:p>
    <w:p w:rsidR="00666219" w:rsidRDefault="00666219" w:rsidP="00894BE0">
      <w:pPr>
        <w:pStyle w:val="Akapitzlist"/>
        <w:rPr>
          <w:rFonts w:ascii="Verdana" w:hAnsi="Verdana"/>
          <w:sz w:val="20"/>
        </w:rPr>
      </w:pPr>
    </w:p>
    <w:p w:rsidR="00666219" w:rsidRPr="00894BE0" w:rsidRDefault="00666219" w:rsidP="00894BE0">
      <w:pPr>
        <w:pStyle w:val="Akapitzlist"/>
        <w:rPr>
          <w:rFonts w:ascii="Verdana" w:hAnsi="Verdana"/>
          <w:sz w:val="20"/>
        </w:rPr>
      </w:pPr>
    </w:p>
    <w:p w:rsidR="00894BE0" w:rsidRPr="00894BE0" w:rsidRDefault="00894BE0" w:rsidP="00894BE0">
      <w:pPr>
        <w:spacing w:line="280" w:lineRule="exact"/>
        <w:jc w:val="both"/>
        <w:rPr>
          <w:rFonts w:ascii="Verdana" w:hAnsi="Verdana"/>
          <w:b/>
          <w:sz w:val="20"/>
        </w:rPr>
      </w:pPr>
      <w:r>
        <w:rPr>
          <w:rFonts w:ascii="Verdana" w:hAnsi="Verdana"/>
          <w:b/>
          <w:sz w:val="20"/>
        </w:rPr>
        <w:t>Action required</w:t>
      </w:r>
    </w:p>
    <w:p w:rsidR="00903D17" w:rsidRPr="001B1024" w:rsidRDefault="00903D17" w:rsidP="001B1024">
      <w:pPr>
        <w:jc w:val="both"/>
        <w:rPr>
          <w:rFonts w:ascii="Verdana" w:hAnsi="Verdana"/>
          <w:sz w:val="20"/>
        </w:rPr>
      </w:pPr>
    </w:p>
    <w:p w:rsidR="00894BE0" w:rsidRDefault="00894BE0" w:rsidP="001B1024">
      <w:pPr>
        <w:jc w:val="both"/>
        <w:rPr>
          <w:rFonts w:ascii="Verdana" w:hAnsi="Verdana"/>
          <w:sz w:val="20"/>
        </w:rPr>
      </w:pPr>
      <w:r w:rsidRPr="001B1024">
        <w:rPr>
          <w:rFonts w:ascii="Verdana" w:hAnsi="Verdana"/>
          <w:sz w:val="20"/>
        </w:rPr>
        <w:t xml:space="preserve">The Working Group is invited to examine the attached outline and </w:t>
      </w:r>
      <w:r w:rsidR="00665B93" w:rsidRPr="001B1024">
        <w:rPr>
          <w:rFonts w:ascii="Verdana" w:hAnsi="Verdana"/>
          <w:sz w:val="20"/>
        </w:rPr>
        <w:t>formulate the concepts and elements t</w:t>
      </w:r>
      <w:r w:rsidR="001B1024">
        <w:rPr>
          <w:rFonts w:ascii="Verdana" w:hAnsi="Verdana"/>
          <w:sz w:val="20"/>
        </w:rPr>
        <w:t>o be included in the guidelines.</w:t>
      </w:r>
    </w:p>
    <w:p w:rsidR="001B1024" w:rsidRPr="001B1024" w:rsidRDefault="001B1024" w:rsidP="001B1024">
      <w:pPr>
        <w:jc w:val="both"/>
        <w:rPr>
          <w:rFonts w:ascii="Verdana" w:hAnsi="Verdana"/>
          <w:sz w:val="20"/>
        </w:rPr>
      </w:pPr>
    </w:p>
    <w:p w:rsidR="00903D17" w:rsidRDefault="00903D17">
      <w:pPr>
        <w:widowControl/>
        <w:suppressAutoHyphens w:val="0"/>
        <w:spacing w:line="240" w:lineRule="auto"/>
      </w:pPr>
      <w:r>
        <w:br w:type="page"/>
      </w:r>
    </w:p>
    <w:p w:rsidR="00903D17" w:rsidRPr="000C7972" w:rsidRDefault="00903D17" w:rsidP="00903D17">
      <w:pPr>
        <w:jc w:val="right"/>
      </w:pPr>
      <w:r w:rsidRPr="000C7972">
        <w:lastRenderedPageBreak/>
        <w:t>Dr. Katrin Nyman Metcalf</w:t>
      </w:r>
    </w:p>
    <w:p w:rsidR="00903D17" w:rsidRPr="000C7972" w:rsidRDefault="00903D17" w:rsidP="00903D17">
      <w:pPr>
        <w:jc w:val="right"/>
      </w:pPr>
      <w:r w:rsidRPr="000C7972">
        <w:t>February 2019</w:t>
      </w:r>
    </w:p>
    <w:p w:rsidR="00525940" w:rsidRPr="000C7972" w:rsidRDefault="00525940" w:rsidP="00525940">
      <w:pPr>
        <w:rPr>
          <w:b/>
          <w:sz w:val="28"/>
          <w:szCs w:val="28"/>
        </w:rPr>
      </w:pPr>
      <w:r w:rsidRPr="000C7972">
        <w:rPr>
          <w:b/>
          <w:sz w:val="28"/>
          <w:szCs w:val="28"/>
        </w:rPr>
        <w:t>E-Democracy</w:t>
      </w:r>
      <w:r w:rsidRPr="000C7972">
        <w:rPr>
          <w:sz w:val="28"/>
          <w:szCs w:val="28"/>
        </w:rPr>
        <w:t xml:space="preserve"> </w:t>
      </w:r>
      <w:r w:rsidRPr="000C7972">
        <w:rPr>
          <w:b/>
          <w:sz w:val="28"/>
          <w:szCs w:val="28"/>
        </w:rPr>
        <w:t>guidelines in the form of a toolkit</w:t>
      </w:r>
    </w:p>
    <w:p w:rsidR="00525940" w:rsidRPr="000C7972" w:rsidRDefault="00525940" w:rsidP="00525940">
      <w:pPr>
        <w:rPr>
          <w:b/>
          <w:i/>
          <w:sz w:val="28"/>
          <w:szCs w:val="28"/>
        </w:rPr>
      </w:pPr>
      <w:r w:rsidRPr="000C7972">
        <w:rPr>
          <w:b/>
          <w:i/>
          <w:sz w:val="28"/>
          <w:szCs w:val="28"/>
        </w:rPr>
        <w:t>Discussion Draft</w:t>
      </w:r>
      <w:r w:rsidRPr="000C7972">
        <w:rPr>
          <w:rStyle w:val="Odwoanieprzypisudolnego"/>
          <w:sz w:val="28"/>
          <w:szCs w:val="28"/>
        </w:rPr>
        <w:footnoteReference w:id="1"/>
      </w:r>
    </w:p>
    <w:p w:rsidR="00525940" w:rsidRPr="000C7972" w:rsidRDefault="00525940" w:rsidP="00525940">
      <w:pPr>
        <w:pStyle w:val="Akapitzlist"/>
        <w:rPr>
          <w:b/>
          <w:sz w:val="28"/>
          <w:szCs w:val="28"/>
        </w:rPr>
      </w:pPr>
    </w:p>
    <w:p w:rsidR="00525940" w:rsidRDefault="00525940" w:rsidP="00904563">
      <w:pPr>
        <w:pStyle w:val="Akapitzlist"/>
        <w:numPr>
          <w:ilvl w:val="0"/>
          <w:numId w:val="4"/>
        </w:numPr>
        <w:ind w:hanging="720"/>
        <w:rPr>
          <w:b/>
          <w:sz w:val="28"/>
          <w:szCs w:val="28"/>
        </w:rPr>
      </w:pPr>
      <w:r w:rsidRPr="000C7972">
        <w:rPr>
          <w:b/>
          <w:sz w:val="28"/>
          <w:szCs w:val="28"/>
        </w:rPr>
        <w:t>Guidelines</w:t>
      </w:r>
    </w:p>
    <w:p w:rsidR="00E86BA1" w:rsidRPr="000C7972" w:rsidRDefault="00E86BA1" w:rsidP="00E86BA1">
      <w:pPr>
        <w:pStyle w:val="Akapitzlist"/>
        <w:rPr>
          <w:b/>
          <w:sz w:val="28"/>
          <w:szCs w:val="28"/>
        </w:rPr>
      </w:pPr>
    </w:p>
    <w:p w:rsidR="00525940" w:rsidRPr="000C7972" w:rsidRDefault="00525940" w:rsidP="00904563">
      <w:pPr>
        <w:pStyle w:val="Akapitzlist"/>
        <w:numPr>
          <w:ilvl w:val="0"/>
          <w:numId w:val="3"/>
        </w:numPr>
        <w:ind w:left="709" w:hanging="709"/>
        <w:rPr>
          <w:b/>
          <w:i/>
        </w:rPr>
      </w:pPr>
      <w:r w:rsidRPr="000C7972">
        <w:rPr>
          <w:b/>
          <w:i/>
        </w:rPr>
        <w:t>Definition and objectives: What is e-democracy, why do we need it and who is it for?</w:t>
      </w:r>
    </w:p>
    <w:p w:rsidR="00525940" w:rsidRPr="000C7972" w:rsidRDefault="00525940" w:rsidP="00525940">
      <w:pPr>
        <w:pStyle w:val="Akapitzlist"/>
        <w:ind w:left="1080"/>
        <w:rPr>
          <w:i/>
        </w:rPr>
      </w:pPr>
    </w:p>
    <w:p w:rsidR="00525940" w:rsidRPr="000C7972" w:rsidRDefault="00525940" w:rsidP="00904563">
      <w:pPr>
        <w:ind w:left="360" w:hanging="360"/>
        <w:rPr>
          <w:b/>
        </w:rPr>
      </w:pPr>
      <w:r w:rsidRPr="000C7972">
        <w:rPr>
          <w:b/>
        </w:rPr>
        <w:t xml:space="preserve">I.1 </w:t>
      </w:r>
      <w:r w:rsidR="007F6F6F">
        <w:rPr>
          <w:b/>
        </w:rPr>
        <w:tab/>
      </w:r>
      <w:r w:rsidR="007F6F6F">
        <w:rPr>
          <w:b/>
        </w:rPr>
        <w:tab/>
      </w:r>
      <w:r w:rsidRPr="000C7972">
        <w:rPr>
          <w:b/>
        </w:rPr>
        <w:t>Definition and delimitation</w:t>
      </w:r>
    </w:p>
    <w:p w:rsidR="00525940" w:rsidRPr="000C7972" w:rsidRDefault="00525940" w:rsidP="00525940">
      <w:pPr>
        <w:jc w:val="both"/>
        <w:rPr>
          <w:i/>
        </w:rPr>
      </w:pPr>
      <w:r w:rsidRPr="000C7972">
        <w:rPr>
          <w:i/>
        </w:rPr>
        <w:t xml:space="preserve">Description of the different aspects of e-democracy and its delimitation </w:t>
      </w:r>
    </w:p>
    <w:p w:rsidR="00525940" w:rsidRPr="000C7972" w:rsidRDefault="00525940" w:rsidP="00525940">
      <w:pPr>
        <w:rPr>
          <w:i/>
        </w:rPr>
      </w:pPr>
      <w:r w:rsidRPr="000C7972">
        <w:rPr>
          <w:i/>
        </w:rPr>
        <w:t>What is e-democracy – and what it is not.</w:t>
      </w:r>
    </w:p>
    <w:p w:rsidR="00525940" w:rsidRPr="000C7972" w:rsidRDefault="00525940" w:rsidP="00525940">
      <w:pPr>
        <w:rPr>
          <w:i/>
        </w:rPr>
      </w:pPr>
    </w:p>
    <w:p w:rsidR="00525940" w:rsidRPr="000C7972" w:rsidRDefault="00525940" w:rsidP="00904563">
      <w:pPr>
        <w:pStyle w:val="Akapitzlist"/>
        <w:ind w:hanging="720"/>
        <w:rPr>
          <w:b/>
        </w:rPr>
      </w:pPr>
      <w:r w:rsidRPr="000C7972">
        <w:rPr>
          <w:b/>
        </w:rPr>
        <w:t xml:space="preserve">I.2 </w:t>
      </w:r>
      <w:r w:rsidR="007F6F6F">
        <w:rPr>
          <w:b/>
        </w:rPr>
        <w:tab/>
      </w:r>
      <w:r w:rsidRPr="000C7972">
        <w:rPr>
          <w:b/>
        </w:rPr>
        <w:t>Why e-Democracy?</w:t>
      </w:r>
    </w:p>
    <w:p w:rsidR="00525940" w:rsidRPr="000C7972" w:rsidRDefault="00525940" w:rsidP="00525940">
      <w:pPr>
        <w:rPr>
          <w:i/>
        </w:rPr>
      </w:pPr>
      <w:r w:rsidRPr="000C7972">
        <w:rPr>
          <w:i/>
        </w:rPr>
        <w:t>What is different?</w:t>
      </w:r>
      <w:r>
        <w:rPr>
          <w:i/>
        </w:rPr>
        <w:t xml:space="preserve"> </w:t>
      </w:r>
      <w:r w:rsidRPr="000C7972">
        <w:rPr>
          <w:i/>
        </w:rPr>
        <w:t xml:space="preserve">What </w:t>
      </w:r>
      <w:r>
        <w:rPr>
          <w:i/>
        </w:rPr>
        <w:t xml:space="preserve">are the benefits and added value </w:t>
      </w:r>
      <w:r w:rsidRPr="000C7972">
        <w:rPr>
          <w:i/>
        </w:rPr>
        <w:t>it</w:t>
      </w:r>
      <w:r>
        <w:rPr>
          <w:i/>
        </w:rPr>
        <w:t xml:space="preserve"> offers</w:t>
      </w:r>
      <w:r w:rsidRPr="000C7972">
        <w:rPr>
          <w:i/>
        </w:rPr>
        <w:t xml:space="preserve">? </w:t>
      </w:r>
    </w:p>
    <w:p w:rsidR="00525940" w:rsidRPr="000C7972" w:rsidRDefault="00525940" w:rsidP="00525940">
      <w:pPr>
        <w:ind w:firstLine="720"/>
        <w:rPr>
          <w:i/>
        </w:rPr>
      </w:pPr>
      <w:r w:rsidRPr="000C7972">
        <w:rPr>
          <w:i/>
        </w:rPr>
        <w:t>Building trust</w:t>
      </w:r>
    </w:p>
    <w:p w:rsidR="00525940" w:rsidRPr="000C7972" w:rsidRDefault="00525940" w:rsidP="00525940">
      <w:pPr>
        <w:ind w:left="709"/>
        <w:rPr>
          <w:i/>
        </w:rPr>
      </w:pPr>
      <w:r>
        <w:rPr>
          <w:i/>
        </w:rPr>
        <w:t>Engaging citizens - Involvement</w:t>
      </w:r>
      <w:r w:rsidRPr="000C7972">
        <w:rPr>
          <w:i/>
        </w:rPr>
        <w:t xml:space="preserve"> not just through elections, not just at </w:t>
      </w:r>
      <w:r>
        <w:rPr>
          <w:i/>
        </w:rPr>
        <w:t xml:space="preserve">the </w:t>
      </w:r>
      <w:r w:rsidRPr="000C7972">
        <w:rPr>
          <w:i/>
        </w:rPr>
        <w:t>initiative</w:t>
      </w:r>
      <w:r>
        <w:rPr>
          <w:i/>
        </w:rPr>
        <w:t xml:space="preserve"> of the government</w:t>
      </w:r>
    </w:p>
    <w:p w:rsidR="00525940" w:rsidRPr="000C7972" w:rsidRDefault="00525940" w:rsidP="00525940">
      <w:pPr>
        <w:ind w:firstLine="720"/>
        <w:rPr>
          <w:i/>
        </w:rPr>
      </w:pPr>
      <w:r w:rsidRPr="000C7972">
        <w:rPr>
          <w:i/>
        </w:rPr>
        <w:t>Empowerment</w:t>
      </w:r>
    </w:p>
    <w:p w:rsidR="00525940" w:rsidRPr="000C7972" w:rsidRDefault="00525940" w:rsidP="00525940">
      <w:pPr>
        <w:ind w:firstLine="720"/>
        <w:rPr>
          <w:i/>
        </w:rPr>
      </w:pPr>
      <w:r w:rsidRPr="000C7972">
        <w:rPr>
          <w:i/>
        </w:rPr>
        <w:t>Responsiveness</w:t>
      </w:r>
    </w:p>
    <w:p w:rsidR="00525940" w:rsidRPr="000C7972" w:rsidRDefault="00525940" w:rsidP="00525940">
      <w:pPr>
        <w:ind w:firstLine="720"/>
        <w:rPr>
          <w:i/>
        </w:rPr>
      </w:pPr>
      <w:r w:rsidRPr="000C7972">
        <w:rPr>
          <w:i/>
        </w:rPr>
        <w:t>Participatory and deliberative democracy vs. representative democracy</w:t>
      </w:r>
    </w:p>
    <w:p w:rsidR="00525940" w:rsidRPr="000C7972" w:rsidRDefault="00525940" w:rsidP="00525940">
      <w:pPr>
        <w:ind w:firstLine="720"/>
        <w:rPr>
          <w:i/>
        </w:rPr>
      </w:pPr>
      <w:r w:rsidRPr="000C7972">
        <w:rPr>
          <w:i/>
        </w:rPr>
        <w:t xml:space="preserve">New means of participation and inclusion </w:t>
      </w:r>
    </w:p>
    <w:p w:rsidR="00525940" w:rsidRPr="000C7972" w:rsidRDefault="00525940" w:rsidP="00525940">
      <w:pPr>
        <w:rPr>
          <w:i/>
        </w:rPr>
      </w:pPr>
      <w:r w:rsidRPr="000C7972">
        <w:rPr>
          <w:i/>
        </w:rPr>
        <w:t>Electronic as a tool – not an aim</w:t>
      </w:r>
    </w:p>
    <w:p w:rsidR="00525940" w:rsidRPr="000C7972" w:rsidRDefault="00525940" w:rsidP="00525940">
      <w:pPr>
        <w:rPr>
          <w:i/>
        </w:rPr>
      </w:pPr>
      <w:r w:rsidRPr="000C7972">
        <w:rPr>
          <w:i/>
        </w:rPr>
        <w:t>Challenges and risks</w:t>
      </w:r>
    </w:p>
    <w:p w:rsidR="00525940" w:rsidRPr="000C7972" w:rsidRDefault="00525940" w:rsidP="00525940">
      <w:pPr>
        <w:rPr>
          <w:i/>
        </w:rPr>
      </w:pPr>
    </w:p>
    <w:p w:rsidR="00525940" w:rsidRPr="000C7972" w:rsidRDefault="00525940" w:rsidP="00904563">
      <w:pPr>
        <w:pStyle w:val="Akapitzlist"/>
        <w:ind w:hanging="720"/>
        <w:jc w:val="both"/>
        <w:rPr>
          <w:b/>
        </w:rPr>
      </w:pPr>
      <w:r w:rsidRPr="000C7972">
        <w:rPr>
          <w:b/>
        </w:rPr>
        <w:t xml:space="preserve">I.3 </w:t>
      </w:r>
      <w:r w:rsidR="007F6F6F">
        <w:rPr>
          <w:b/>
        </w:rPr>
        <w:tab/>
      </w:r>
      <w:r w:rsidRPr="000C7972">
        <w:rPr>
          <w:b/>
        </w:rPr>
        <w:t xml:space="preserve">Stakeholders </w:t>
      </w:r>
    </w:p>
    <w:p w:rsidR="00525940" w:rsidRPr="000C7972" w:rsidRDefault="00525940" w:rsidP="00525940">
      <w:pPr>
        <w:jc w:val="both"/>
        <w:rPr>
          <w:i/>
        </w:rPr>
      </w:pPr>
      <w:r w:rsidRPr="000C7972">
        <w:rPr>
          <w:i/>
        </w:rPr>
        <w:t xml:space="preserve">The </w:t>
      </w:r>
      <w:r>
        <w:rPr>
          <w:i/>
        </w:rPr>
        <w:t>C</w:t>
      </w:r>
      <w:r w:rsidRPr="000C7972">
        <w:rPr>
          <w:i/>
        </w:rPr>
        <w:t>itizens</w:t>
      </w:r>
    </w:p>
    <w:p w:rsidR="00525940" w:rsidRPr="000C7972" w:rsidRDefault="00525940" w:rsidP="00525940">
      <w:pPr>
        <w:jc w:val="both"/>
        <w:rPr>
          <w:i/>
        </w:rPr>
      </w:pPr>
      <w:r w:rsidRPr="000C7972">
        <w:rPr>
          <w:i/>
        </w:rPr>
        <w:t xml:space="preserve">Civil society </w:t>
      </w:r>
    </w:p>
    <w:p w:rsidR="00525940" w:rsidRPr="000C7972" w:rsidRDefault="00525940" w:rsidP="00525940">
      <w:pPr>
        <w:jc w:val="both"/>
        <w:rPr>
          <w:i/>
        </w:rPr>
      </w:pPr>
      <w:r w:rsidRPr="000C7972">
        <w:rPr>
          <w:i/>
        </w:rPr>
        <w:t>National, regional and local governments</w:t>
      </w:r>
    </w:p>
    <w:p w:rsidR="00525940" w:rsidRPr="000C7972" w:rsidRDefault="00525940" w:rsidP="00525940">
      <w:pPr>
        <w:jc w:val="both"/>
        <w:rPr>
          <w:i/>
        </w:rPr>
      </w:pPr>
      <w:r w:rsidRPr="000C7972">
        <w:rPr>
          <w:i/>
        </w:rPr>
        <w:t>National, regional and local authorities</w:t>
      </w:r>
    </w:p>
    <w:p w:rsidR="00525940" w:rsidRPr="000C7972" w:rsidRDefault="00525940" w:rsidP="00525940">
      <w:pPr>
        <w:jc w:val="both"/>
        <w:rPr>
          <w:i/>
        </w:rPr>
      </w:pPr>
      <w:r w:rsidRPr="000C7972">
        <w:rPr>
          <w:i/>
        </w:rPr>
        <w:t xml:space="preserve">European </w:t>
      </w:r>
      <w:proofErr w:type="spellStart"/>
      <w:r w:rsidRPr="000C7972">
        <w:rPr>
          <w:i/>
        </w:rPr>
        <w:t>organisations</w:t>
      </w:r>
      <w:proofErr w:type="spellEnd"/>
    </w:p>
    <w:p w:rsidR="00525940" w:rsidRPr="000C7972" w:rsidRDefault="00525940" w:rsidP="00525940">
      <w:pPr>
        <w:jc w:val="both"/>
        <w:rPr>
          <w:i/>
        </w:rPr>
      </w:pPr>
      <w:r w:rsidRPr="000C7972">
        <w:rPr>
          <w:i/>
        </w:rPr>
        <w:t>Private companies, especially if carrying out public tasks</w:t>
      </w:r>
    </w:p>
    <w:p w:rsidR="00525940" w:rsidRPr="007924FC" w:rsidRDefault="00525940" w:rsidP="00525940">
      <w:pPr>
        <w:rPr>
          <w:b/>
          <w:i/>
        </w:rPr>
      </w:pPr>
    </w:p>
    <w:p w:rsidR="00525940" w:rsidRPr="000C7972" w:rsidRDefault="00525940" w:rsidP="00E86BA1">
      <w:pPr>
        <w:pStyle w:val="Akapitzlist"/>
        <w:ind w:left="851" w:hanging="851"/>
        <w:rPr>
          <w:b/>
          <w:i/>
        </w:rPr>
      </w:pPr>
      <w:r w:rsidRPr="000C7972">
        <w:rPr>
          <w:b/>
          <w:i/>
        </w:rPr>
        <w:t xml:space="preserve">II. </w:t>
      </w:r>
      <w:r w:rsidR="00E86BA1">
        <w:rPr>
          <w:b/>
          <w:i/>
        </w:rPr>
        <w:tab/>
      </w:r>
      <w:r w:rsidRPr="000C7972">
        <w:rPr>
          <w:b/>
          <w:i/>
        </w:rPr>
        <w:t>The main prerequisites for e-Democracy.</w:t>
      </w:r>
    </w:p>
    <w:p w:rsidR="00525940" w:rsidRPr="00903D17" w:rsidRDefault="00525940" w:rsidP="00525940">
      <w:pPr>
        <w:jc w:val="both"/>
        <w:rPr>
          <w:b/>
        </w:rPr>
      </w:pPr>
    </w:p>
    <w:p w:rsidR="00525940" w:rsidRPr="000C7972" w:rsidRDefault="00525940" w:rsidP="00904563">
      <w:pPr>
        <w:pStyle w:val="Akapitzlist"/>
        <w:ind w:hanging="720"/>
        <w:jc w:val="both"/>
        <w:rPr>
          <w:b/>
        </w:rPr>
      </w:pPr>
      <w:r w:rsidRPr="000C7972">
        <w:rPr>
          <w:b/>
        </w:rPr>
        <w:t xml:space="preserve">II.1 </w:t>
      </w:r>
      <w:r w:rsidR="007F6F6F">
        <w:rPr>
          <w:b/>
        </w:rPr>
        <w:tab/>
      </w:r>
      <w:r w:rsidRPr="000C7972">
        <w:rPr>
          <w:b/>
        </w:rPr>
        <w:t>Digital literacy</w:t>
      </w:r>
      <w:r>
        <w:rPr>
          <w:b/>
        </w:rPr>
        <w:t xml:space="preserve"> and democratic citizenship</w:t>
      </w:r>
    </w:p>
    <w:p w:rsidR="00525940" w:rsidRPr="000C7972" w:rsidRDefault="00525940" w:rsidP="00525940">
      <w:pPr>
        <w:jc w:val="both"/>
        <w:rPr>
          <w:i/>
        </w:rPr>
      </w:pPr>
      <w:r w:rsidRPr="000C7972">
        <w:rPr>
          <w:i/>
        </w:rPr>
        <w:t>Inclusiveness</w:t>
      </w:r>
    </w:p>
    <w:p w:rsidR="00525940" w:rsidRPr="000C7972" w:rsidRDefault="00525940" w:rsidP="00525940">
      <w:pPr>
        <w:jc w:val="both"/>
        <w:rPr>
          <w:i/>
        </w:rPr>
      </w:pPr>
      <w:r w:rsidRPr="000C7972">
        <w:rPr>
          <w:i/>
        </w:rPr>
        <w:t>Basic digital skills</w:t>
      </w:r>
    </w:p>
    <w:p w:rsidR="00525940" w:rsidRPr="000C7972" w:rsidRDefault="00525940" w:rsidP="00525940">
      <w:pPr>
        <w:jc w:val="both"/>
        <w:rPr>
          <w:i/>
        </w:rPr>
      </w:pPr>
      <w:r w:rsidRPr="000C7972">
        <w:rPr>
          <w:i/>
        </w:rPr>
        <w:t>Digital identity (and ability to use it)</w:t>
      </w:r>
    </w:p>
    <w:p w:rsidR="00525940" w:rsidRPr="000C7972" w:rsidRDefault="00525940" w:rsidP="00525940">
      <w:pPr>
        <w:jc w:val="both"/>
        <w:rPr>
          <w:i/>
        </w:rPr>
      </w:pPr>
      <w:r w:rsidRPr="000C7972">
        <w:rPr>
          <w:i/>
        </w:rPr>
        <w:t>Citizen expectations</w:t>
      </w:r>
    </w:p>
    <w:p w:rsidR="00525940" w:rsidRPr="000C7972" w:rsidRDefault="00525940" w:rsidP="00525940">
      <w:pPr>
        <w:jc w:val="both"/>
      </w:pPr>
    </w:p>
    <w:p w:rsidR="00532F1E" w:rsidRDefault="00532F1E">
      <w:pPr>
        <w:widowControl/>
        <w:suppressAutoHyphens w:val="0"/>
        <w:spacing w:line="240" w:lineRule="auto"/>
        <w:rPr>
          <w:rFonts w:ascii="Times New Roman" w:hAnsi="Times New Roman"/>
          <w:b/>
          <w:kern w:val="0"/>
          <w:szCs w:val="24"/>
          <w:lang w:val="en-GB" w:eastAsia="en-US" w:bidi="ar-SA"/>
        </w:rPr>
      </w:pPr>
      <w:r>
        <w:rPr>
          <w:b/>
        </w:rPr>
        <w:br w:type="page"/>
      </w:r>
    </w:p>
    <w:p w:rsidR="00525940" w:rsidRPr="000C7972" w:rsidRDefault="00525940" w:rsidP="00904563">
      <w:pPr>
        <w:pStyle w:val="Akapitzlist"/>
        <w:ind w:hanging="720"/>
        <w:jc w:val="both"/>
        <w:rPr>
          <w:b/>
        </w:rPr>
      </w:pPr>
      <w:r w:rsidRPr="000C7972">
        <w:rPr>
          <w:b/>
        </w:rPr>
        <w:lastRenderedPageBreak/>
        <w:t xml:space="preserve">II.2 </w:t>
      </w:r>
      <w:r w:rsidR="007F6F6F">
        <w:rPr>
          <w:b/>
        </w:rPr>
        <w:tab/>
      </w:r>
      <w:r w:rsidRPr="000C7972">
        <w:rPr>
          <w:b/>
        </w:rPr>
        <w:t>Access to information</w:t>
      </w:r>
    </w:p>
    <w:p w:rsidR="00525940" w:rsidRDefault="00525940" w:rsidP="00525940">
      <w:pPr>
        <w:jc w:val="both"/>
        <w:rPr>
          <w:i/>
        </w:rPr>
      </w:pPr>
      <w:r w:rsidRPr="000C7972">
        <w:rPr>
          <w:i/>
        </w:rPr>
        <w:t xml:space="preserve">Proactive provision of information via electronic tools </w:t>
      </w:r>
    </w:p>
    <w:p w:rsidR="00525940" w:rsidRPr="000C7972" w:rsidRDefault="00525940" w:rsidP="00525940">
      <w:pPr>
        <w:jc w:val="both"/>
        <w:rPr>
          <w:i/>
        </w:rPr>
      </w:pPr>
      <w:r w:rsidRPr="000C7972">
        <w:rPr>
          <w:i/>
        </w:rPr>
        <w:t>Asking for information electronically</w:t>
      </w:r>
    </w:p>
    <w:p w:rsidR="00525940" w:rsidRDefault="00525940" w:rsidP="00525940">
      <w:pPr>
        <w:jc w:val="both"/>
        <w:rPr>
          <w:i/>
        </w:rPr>
      </w:pPr>
      <w:r>
        <w:rPr>
          <w:i/>
        </w:rPr>
        <w:t>Proper</w:t>
      </w:r>
      <w:r w:rsidRPr="000C7972">
        <w:rPr>
          <w:i/>
        </w:rPr>
        <w:t xml:space="preserve"> </w:t>
      </w:r>
      <w:proofErr w:type="spellStart"/>
      <w:r w:rsidRPr="000C7972">
        <w:rPr>
          <w:i/>
        </w:rPr>
        <w:t>organisation</w:t>
      </w:r>
      <w:proofErr w:type="spellEnd"/>
      <w:r w:rsidRPr="000C7972">
        <w:rPr>
          <w:i/>
        </w:rPr>
        <w:t xml:space="preserve"> of information</w:t>
      </w:r>
    </w:p>
    <w:p w:rsidR="00525940" w:rsidRPr="000C7972" w:rsidRDefault="00525940" w:rsidP="00525940">
      <w:pPr>
        <w:jc w:val="both"/>
        <w:rPr>
          <w:i/>
        </w:rPr>
      </w:pPr>
    </w:p>
    <w:p w:rsidR="00525940" w:rsidRPr="000C7972" w:rsidRDefault="00525940" w:rsidP="00904563">
      <w:pPr>
        <w:pStyle w:val="Akapitzlist"/>
        <w:ind w:left="426" w:hanging="426"/>
        <w:jc w:val="both"/>
        <w:rPr>
          <w:b/>
        </w:rPr>
      </w:pPr>
      <w:r w:rsidRPr="000C7972">
        <w:rPr>
          <w:b/>
        </w:rPr>
        <w:t xml:space="preserve">II.3 </w:t>
      </w:r>
      <w:r w:rsidR="007F6F6F">
        <w:rPr>
          <w:b/>
        </w:rPr>
        <w:tab/>
      </w:r>
      <w:r w:rsidRPr="000C7972">
        <w:rPr>
          <w:b/>
        </w:rPr>
        <w:t xml:space="preserve">Legislation on e-Democracy including data protection: Basic rights and standards to </w:t>
      </w:r>
      <w:r w:rsidR="007F6F6F">
        <w:rPr>
          <w:b/>
        </w:rPr>
        <w:tab/>
      </w:r>
      <w:r w:rsidRPr="000C7972">
        <w:rPr>
          <w:b/>
        </w:rPr>
        <w:t>be safeguarded (and how)</w:t>
      </w:r>
    </w:p>
    <w:p w:rsidR="00525940" w:rsidRPr="000C7972" w:rsidRDefault="00525940" w:rsidP="00525940">
      <w:pPr>
        <w:rPr>
          <w:i/>
        </w:rPr>
      </w:pPr>
      <w:r w:rsidRPr="000C7972">
        <w:rPr>
          <w:i/>
        </w:rPr>
        <w:t>What if any legislative reforms are needed to support elements of e-Democracy</w:t>
      </w:r>
    </w:p>
    <w:p w:rsidR="00525940" w:rsidRPr="000C7972" w:rsidRDefault="00525940" w:rsidP="00525940">
      <w:pPr>
        <w:rPr>
          <w:i/>
        </w:rPr>
      </w:pPr>
      <w:r w:rsidRPr="000C7972">
        <w:rPr>
          <w:i/>
        </w:rPr>
        <w:t>Proactive or reactive law-making</w:t>
      </w:r>
    </w:p>
    <w:p w:rsidR="00525940" w:rsidRPr="000C7972" w:rsidRDefault="00525940" w:rsidP="00525940">
      <w:pPr>
        <w:rPr>
          <w:i/>
        </w:rPr>
      </w:pPr>
      <w:r w:rsidRPr="000C7972">
        <w:rPr>
          <w:i/>
        </w:rPr>
        <w:t>Technology neutrality in law</w:t>
      </w:r>
    </w:p>
    <w:p w:rsidR="00525940" w:rsidRPr="000C7972" w:rsidRDefault="00525940" w:rsidP="00525940">
      <w:pPr>
        <w:rPr>
          <w:i/>
        </w:rPr>
      </w:pPr>
      <w:r w:rsidRPr="000C7972">
        <w:rPr>
          <w:i/>
        </w:rPr>
        <w:t>The enabling function of law (promote discussions, debate)</w:t>
      </w:r>
    </w:p>
    <w:p w:rsidR="00525940" w:rsidRPr="000C7972" w:rsidRDefault="00525940" w:rsidP="00525940">
      <w:pPr>
        <w:rPr>
          <w:i/>
        </w:rPr>
      </w:pPr>
      <w:r w:rsidRPr="000C7972">
        <w:rPr>
          <w:i/>
        </w:rPr>
        <w:t xml:space="preserve">Data Protection </w:t>
      </w:r>
      <w:r>
        <w:rPr>
          <w:i/>
        </w:rPr>
        <w:t>and Privacy</w:t>
      </w:r>
    </w:p>
    <w:p w:rsidR="00525940" w:rsidRPr="000C7972" w:rsidRDefault="00525940" w:rsidP="00525940">
      <w:pPr>
        <w:pStyle w:val="Akapitzlist"/>
        <w:numPr>
          <w:ilvl w:val="0"/>
          <w:numId w:val="5"/>
        </w:numPr>
        <w:jc w:val="both"/>
        <w:rPr>
          <w:i/>
        </w:rPr>
      </w:pPr>
      <w:r w:rsidRPr="000C7972">
        <w:rPr>
          <w:i/>
        </w:rPr>
        <w:t>Are existing European norms and best practices sufficient?</w:t>
      </w:r>
    </w:p>
    <w:p w:rsidR="00525940" w:rsidRPr="000C7972" w:rsidRDefault="00525940" w:rsidP="00525940">
      <w:pPr>
        <w:pStyle w:val="Akapitzlist"/>
        <w:numPr>
          <w:ilvl w:val="0"/>
          <w:numId w:val="5"/>
        </w:numPr>
        <w:jc w:val="both"/>
        <w:rPr>
          <w:i/>
        </w:rPr>
      </w:pPr>
      <w:r w:rsidRPr="000C7972">
        <w:rPr>
          <w:i/>
        </w:rPr>
        <w:t>Can data protection hinder e-Democracy development?</w:t>
      </w:r>
    </w:p>
    <w:p w:rsidR="00525940" w:rsidRDefault="00525940" w:rsidP="00525940">
      <w:pPr>
        <w:jc w:val="both"/>
        <w:rPr>
          <w:b/>
          <w:i/>
          <w:highlight w:val="yellow"/>
        </w:rPr>
      </w:pPr>
    </w:p>
    <w:p w:rsidR="00525940" w:rsidRPr="00903D17" w:rsidRDefault="00525940" w:rsidP="00525940">
      <w:pPr>
        <w:jc w:val="both"/>
        <w:rPr>
          <w:b/>
          <w:i/>
          <w:highlight w:val="yellow"/>
        </w:rPr>
      </w:pPr>
    </w:p>
    <w:p w:rsidR="00525940" w:rsidRPr="000C7972" w:rsidRDefault="00525940" w:rsidP="00E86BA1">
      <w:pPr>
        <w:pStyle w:val="Akapitzlist"/>
        <w:ind w:left="709" w:hanging="709"/>
        <w:jc w:val="both"/>
        <w:rPr>
          <w:b/>
          <w:i/>
        </w:rPr>
      </w:pPr>
      <w:r w:rsidRPr="000C7972">
        <w:rPr>
          <w:b/>
          <w:i/>
        </w:rPr>
        <w:t xml:space="preserve">III. </w:t>
      </w:r>
      <w:r w:rsidR="00E86BA1">
        <w:rPr>
          <w:b/>
          <w:i/>
        </w:rPr>
        <w:tab/>
      </w:r>
      <w:r w:rsidRPr="000C7972">
        <w:rPr>
          <w:b/>
          <w:i/>
        </w:rPr>
        <w:t>What is e-Democracy</w:t>
      </w:r>
    </w:p>
    <w:p w:rsidR="00525940" w:rsidRPr="000C7972" w:rsidRDefault="00525940" w:rsidP="00525940">
      <w:pPr>
        <w:jc w:val="both"/>
        <w:rPr>
          <w:i/>
        </w:rPr>
      </w:pPr>
    </w:p>
    <w:p w:rsidR="00525940" w:rsidRPr="000C7972" w:rsidRDefault="00525940" w:rsidP="00904563">
      <w:pPr>
        <w:pStyle w:val="Akapitzlist"/>
        <w:ind w:hanging="720"/>
        <w:jc w:val="both"/>
        <w:rPr>
          <w:b/>
        </w:rPr>
      </w:pPr>
      <w:r w:rsidRPr="000C7972">
        <w:rPr>
          <w:b/>
        </w:rPr>
        <w:t>III.1</w:t>
      </w:r>
      <w:r w:rsidR="007F6F6F">
        <w:rPr>
          <w:b/>
        </w:rPr>
        <w:tab/>
      </w:r>
      <w:r w:rsidRPr="000C7972">
        <w:rPr>
          <w:b/>
        </w:rPr>
        <w:t>e-Decisions and e-Deliberations</w:t>
      </w:r>
    </w:p>
    <w:p w:rsidR="00525940" w:rsidRPr="000C7972" w:rsidRDefault="00525940" w:rsidP="00525940">
      <w:pPr>
        <w:spacing w:line="280" w:lineRule="exact"/>
        <w:jc w:val="both"/>
        <w:rPr>
          <w:i/>
        </w:rPr>
      </w:pPr>
      <w:r w:rsidRPr="000C7972">
        <w:rPr>
          <w:i/>
        </w:rPr>
        <w:t>Use of e-Decision-making for public sector decisions (at different levels)</w:t>
      </w:r>
    </w:p>
    <w:p w:rsidR="00525940" w:rsidRPr="000C7972" w:rsidRDefault="00525940" w:rsidP="00525940">
      <w:pPr>
        <w:pStyle w:val="Akapitzlist"/>
        <w:numPr>
          <w:ilvl w:val="0"/>
          <w:numId w:val="2"/>
        </w:numPr>
        <w:spacing w:line="280" w:lineRule="exact"/>
        <w:jc w:val="both"/>
        <w:rPr>
          <w:i/>
        </w:rPr>
      </w:pPr>
      <w:r w:rsidRPr="000C7972">
        <w:rPr>
          <w:i/>
        </w:rPr>
        <w:t>Individual decisions</w:t>
      </w:r>
    </w:p>
    <w:p w:rsidR="00525940" w:rsidRPr="000C7972" w:rsidRDefault="00525940" w:rsidP="00525940">
      <w:pPr>
        <w:pStyle w:val="Akapitzlist"/>
        <w:numPr>
          <w:ilvl w:val="0"/>
          <w:numId w:val="2"/>
        </w:numPr>
        <w:spacing w:line="280" w:lineRule="exact"/>
        <w:jc w:val="both"/>
        <w:rPr>
          <w:i/>
        </w:rPr>
      </w:pPr>
      <w:r w:rsidRPr="000C7972">
        <w:rPr>
          <w:i/>
        </w:rPr>
        <w:t>General (policy) decisions</w:t>
      </w:r>
    </w:p>
    <w:p w:rsidR="00525940" w:rsidRPr="000C7972" w:rsidRDefault="00525940" w:rsidP="00525940">
      <w:pPr>
        <w:spacing w:line="280" w:lineRule="exact"/>
        <w:jc w:val="both"/>
        <w:rPr>
          <w:i/>
        </w:rPr>
      </w:pPr>
      <w:r w:rsidRPr="000C7972">
        <w:rPr>
          <w:i/>
        </w:rPr>
        <w:t>Judicial decisions</w:t>
      </w:r>
    </w:p>
    <w:p w:rsidR="00525940" w:rsidRPr="000C7972" w:rsidRDefault="00525940" w:rsidP="00525940">
      <w:pPr>
        <w:spacing w:line="280" w:lineRule="exact"/>
        <w:jc w:val="both"/>
        <w:rPr>
          <w:i/>
        </w:rPr>
      </w:pPr>
      <w:r w:rsidRPr="000C7972">
        <w:rPr>
          <w:i/>
        </w:rPr>
        <w:t xml:space="preserve">Decisions of </w:t>
      </w:r>
      <w:proofErr w:type="spellStart"/>
      <w:r w:rsidRPr="000C7972">
        <w:rPr>
          <w:i/>
        </w:rPr>
        <w:t>organisations</w:t>
      </w:r>
      <w:proofErr w:type="spellEnd"/>
    </w:p>
    <w:p w:rsidR="00525940" w:rsidRPr="000C7972" w:rsidRDefault="00525940" w:rsidP="00525940">
      <w:pPr>
        <w:spacing w:line="280" w:lineRule="exact"/>
        <w:jc w:val="both"/>
        <w:rPr>
          <w:i/>
        </w:rPr>
      </w:pPr>
      <w:r w:rsidRPr="000C7972">
        <w:rPr>
          <w:i/>
        </w:rPr>
        <w:t>The problem of un-transparency of algorithms</w:t>
      </w:r>
    </w:p>
    <w:p w:rsidR="00525940" w:rsidRPr="000C7972" w:rsidRDefault="00525940" w:rsidP="00525940">
      <w:pPr>
        <w:spacing w:line="280" w:lineRule="exact"/>
        <w:jc w:val="both"/>
        <w:rPr>
          <w:i/>
        </w:rPr>
      </w:pPr>
      <w:r w:rsidRPr="000C7972">
        <w:rPr>
          <w:i/>
        </w:rPr>
        <w:t>e-Deliberations (with possibility of engagement and participation)</w:t>
      </w:r>
    </w:p>
    <w:p w:rsidR="00525940" w:rsidRPr="000C7972" w:rsidRDefault="00525940" w:rsidP="00525940">
      <w:pPr>
        <w:spacing w:line="280" w:lineRule="exact"/>
        <w:jc w:val="both"/>
        <w:rPr>
          <w:lang w:eastAsia="en-GB"/>
        </w:rPr>
      </w:pPr>
    </w:p>
    <w:p w:rsidR="00525940" w:rsidRPr="000C7972" w:rsidRDefault="00525940" w:rsidP="00904563">
      <w:pPr>
        <w:pStyle w:val="Akapitzlist"/>
        <w:ind w:hanging="720"/>
        <w:jc w:val="both"/>
        <w:rPr>
          <w:b/>
        </w:rPr>
      </w:pPr>
      <w:r w:rsidRPr="000C7972">
        <w:rPr>
          <w:b/>
        </w:rPr>
        <w:t xml:space="preserve">III.2 </w:t>
      </w:r>
      <w:r w:rsidR="007F6F6F">
        <w:rPr>
          <w:b/>
        </w:rPr>
        <w:tab/>
      </w:r>
      <w:r w:rsidRPr="000C7972">
        <w:rPr>
          <w:b/>
        </w:rPr>
        <w:t>New forms of political communication</w:t>
      </w:r>
    </w:p>
    <w:p w:rsidR="00525940" w:rsidRPr="000C7972" w:rsidRDefault="00525940" w:rsidP="00525940">
      <w:pPr>
        <w:rPr>
          <w:i/>
        </w:rPr>
      </w:pPr>
      <w:r w:rsidRPr="000C7972">
        <w:rPr>
          <w:i/>
        </w:rPr>
        <w:t>Direct communication with decision-makers</w:t>
      </w:r>
    </w:p>
    <w:p w:rsidR="00525940" w:rsidRPr="000C7972" w:rsidRDefault="00525940" w:rsidP="00525940">
      <w:pPr>
        <w:rPr>
          <w:i/>
        </w:rPr>
      </w:pPr>
      <w:r w:rsidRPr="000C7972">
        <w:rPr>
          <w:i/>
        </w:rPr>
        <w:t>Awareness (of various issues - economic, social, environmental</w:t>
      </w:r>
      <w:r>
        <w:rPr>
          <w:i/>
        </w:rPr>
        <w:t>, etc.) thanks to digital tools</w:t>
      </w:r>
    </w:p>
    <w:p w:rsidR="00525940" w:rsidRPr="000C7972" w:rsidRDefault="00525940" w:rsidP="00525940">
      <w:pPr>
        <w:rPr>
          <w:i/>
        </w:rPr>
      </w:pPr>
      <w:r>
        <w:rPr>
          <w:i/>
        </w:rPr>
        <w:t xml:space="preserve">Use of </w:t>
      </w:r>
      <w:r w:rsidRPr="000C7972">
        <w:rPr>
          <w:i/>
        </w:rPr>
        <w:t>Artificial Intelligence</w:t>
      </w:r>
    </w:p>
    <w:p w:rsidR="00525940" w:rsidRPr="000C7972" w:rsidRDefault="00525940" w:rsidP="00525940">
      <w:pPr>
        <w:pStyle w:val="Akapitzlist"/>
        <w:jc w:val="both"/>
        <w:rPr>
          <w:b/>
        </w:rPr>
      </w:pPr>
    </w:p>
    <w:p w:rsidR="00525940" w:rsidRPr="007F6F6F" w:rsidRDefault="00525940" w:rsidP="00904563">
      <w:pPr>
        <w:pStyle w:val="Akapitzlist"/>
        <w:ind w:hanging="720"/>
        <w:jc w:val="both"/>
        <w:rPr>
          <w:b/>
          <w:lang w:val="fr-FR"/>
        </w:rPr>
      </w:pPr>
      <w:r w:rsidRPr="007F6F6F">
        <w:rPr>
          <w:b/>
          <w:lang w:val="fr-FR"/>
        </w:rPr>
        <w:t xml:space="preserve">III.3 </w:t>
      </w:r>
      <w:r w:rsidR="007F6F6F" w:rsidRPr="007F6F6F">
        <w:rPr>
          <w:b/>
          <w:lang w:val="fr-FR"/>
        </w:rPr>
        <w:tab/>
      </w:r>
      <w:r w:rsidRPr="007F6F6F">
        <w:rPr>
          <w:b/>
          <w:lang w:val="fr-FR"/>
        </w:rPr>
        <w:t>e-Participation, e-Consultations</w:t>
      </w:r>
    </w:p>
    <w:p w:rsidR="00525940" w:rsidRPr="000C7972" w:rsidRDefault="00525940" w:rsidP="00525940">
      <w:pPr>
        <w:jc w:val="both"/>
        <w:rPr>
          <w:i/>
        </w:rPr>
      </w:pPr>
      <w:bookmarkStart w:id="1" w:name="_Hlk540012"/>
      <w:r w:rsidRPr="000C7972">
        <w:rPr>
          <w:i/>
        </w:rPr>
        <w:t>Engaging citizens – initiative from the government</w:t>
      </w:r>
    </w:p>
    <w:p w:rsidR="00525940" w:rsidRPr="000C7972" w:rsidRDefault="00525940" w:rsidP="00525940">
      <w:pPr>
        <w:ind w:firstLine="720"/>
        <w:jc w:val="both"/>
        <w:rPr>
          <w:i/>
        </w:rPr>
      </w:pPr>
      <w:r w:rsidRPr="000C7972">
        <w:rPr>
          <w:i/>
        </w:rPr>
        <w:t>Practical aspects</w:t>
      </w:r>
    </w:p>
    <w:p w:rsidR="00525940" w:rsidRPr="000C7972" w:rsidRDefault="00525940" w:rsidP="00525940">
      <w:pPr>
        <w:ind w:firstLine="720"/>
        <w:jc w:val="both"/>
        <w:rPr>
          <w:i/>
        </w:rPr>
      </w:pPr>
      <w:r w:rsidRPr="000C7972">
        <w:rPr>
          <w:i/>
        </w:rPr>
        <w:t>How to ensure diverse and representative participation</w:t>
      </w:r>
    </w:p>
    <w:p w:rsidR="00525940" w:rsidRPr="000C7972" w:rsidRDefault="00525940" w:rsidP="00525940">
      <w:pPr>
        <w:ind w:firstLine="720"/>
        <w:jc w:val="both"/>
        <w:rPr>
          <w:i/>
        </w:rPr>
      </w:pPr>
      <w:r w:rsidRPr="000C7972">
        <w:rPr>
          <w:i/>
        </w:rPr>
        <w:t>How to ensure relevance (that they are taken into consideration)</w:t>
      </w:r>
    </w:p>
    <w:p w:rsidR="00525940" w:rsidRPr="000C7972" w:rsidRDefault="00525940" w:rsidP="00525940">
      <w:pPr>
        <w:jc w:val="both"/>
        <w:rPr>
          <w:i/>
        </w:rPr>
      </w:pPr>
      <w:r w:rsidRPr="000C7972">
        <w:rPr>
          <w:i/>
        </w:rPr>
        <w:t>Specific example: Participatory budgeting</w:t>
      </w:r>
    </w:p>
    <w:p w:rsidR="00525940" w:rsidRPr="000C7972" w:rsidRDefault="00525940" w:rsidP="00525940">
      <w:pPr>
        <w:jc w:val="both"/>
      </w:pPr>
    </w:p>
    <w:bookmarkEnd w:id="1"/>
    <w:p w:rsidR="00525940" w:rsidRPr="007F6F6F" w:rsidRDefault="00525940" w:rsidP="00904563">
      <w:pPr>
        <w:pStyle w:val="Akapitzlist"/>
        <w:ind w:hanging="720"/>
        <w:jc w:val="both"/>
        <w:rPr>
          <w:b/>
          <w:lang w:val="fr-FR"/>
        </w:rPr>
      </w:pPr>
      <w:r w:rsidRPr="007F6F6F">
        <w:rPr>
          <w:b/>
          <w:lang w:val="fr-FR"/>
        </w:rPr>
        <w:t xml:space="preserve">III.4 </w:t>
      </w:r>
      <w:r w:rsidR="007F6F6F" w:rsidRPr="007F6F6F">
        <w:rPr>
          <w:b/>
          <w:lang w:val="fr-FR"/>
        </w:rPr>
        <w:tab/>
      </w:r>
      <w:r w:rsidRPr="007F6F6F">
        <w:rPr>
          <w:b/>
          <w:lang w:val="fr-FR"/>
        </w:rPr>
        <w:t>e-Petitions, e-Initiatives</w:t>
      </w:r>
    </w:p>
    <w:p w:rsidR="00525940" w:rsidRPr="000C7972" w:rsidRDefault="00525940" w:rsidP="00525940">
      <w:pPr>
        <w:jc w:val="both"/>
        <w:rPr>
          <w:i/>
        </w:rPr>
      </w:pPr>
      <w:bookmarkStart w:id="2" w:name="_Hlk540364"/>
      <w:r w:rsidRPr="000C7972">
        <w:rPr>
          <w:i/>
        </w:rPr>
        <w:t>Engaged citizens – citizen initiatives</w:t>
      </w:r>
    </w:p>
    <w:p w:rsidR="00525940" w:rsidRPr="000C7972" w:rsidRDefault="00525940" w:rsidP="00525940">
      <w:pPr>
        <w:ind w:firstLine="720"/>
        <w:jc w:val="both"/>
        <w:rPr>
          <w:i/>
        </w:rPr>
      </w:pPr>
      <w:r w:rsidRPr="000C7972">
        <w:rPr>
          <w:i/>
        </w:rPr>
        <w:t>Practical aspects</w:t>
      </w:r>
    </w:p>
    <w:p w:rsidR="00525940" w:rsidRPr="000C7972" w:rsidRDefault="00525940" w:rsidP="00525940">
      <w:pPr>
        <w:ind w:firstLine="720"/>
        <w:jc w:val="both"/>
        <w:rPr>
          <w:i/>
        </w:rPr>
      </w:pPr>
      <w:r w:rsidRPr="000C7972">
        <w:rPr>
          <w:i/>
        </w:rPr>
        <w:t>How to ensure diverse and representative participation</w:t>
      </w:r>
    </w:p>
    <w:p w:rsidR="00525940" w:rsidRPr="000C7972" w:rsidRDefault="00525940" w:rsidP="00525940">
      <w:pPr>
        <w:ind w:firstLine="720"/>
        <w:jc w:val="both"/>
        <w:rPr>
          <w:i/>
        </w:rPr>
      </w:pPr>
      <w:r w:rsidRPr="000C7972">
        <w:rPr>
          <w:i/>
        </w:rPr>
        <w:t>How to ensure relevance (that they are taken into consideration)</w:t>
      </w:r>
    </w:p>
    <w:bookmarkEnd w:id="2"/>
    <w:p w:rsidR="00532F1E" w:rsidRDefault="00532F1E">
      <w:pPr>
        <w:widowControl/>
        <w:suppressAutoHyphens w:val="0"/>
        <w:spacing w:line="240" w:lineRule="auto"/>
        <w:rPr>
          <w:rFonts w:ascii="Times New Roman" w:hAnsi="Times New Roman"/>
          <w:b/>
          <w:kern w:val="0"/>
          <w:szCs w:val="24"/>
          <w:lang w:val="en-GB" w:eastAsia="en-US" w:bidi="ar-SA"/>
        </w:rPr>
      </w:pPr>
      <w:r>
        <w:rPr>
          <w:b/>
        </w:rPr>
        <w:br w:type="page"/>
      </w:r>
    </w:p>
    <w:p w:rsidR="00525940" w:rsidRPr="000C7972" w:rsidRDefault="00525940" w:rsidP="00525940">
      <w:pPr>
        <w:pStyle w:val="Akapitzlist"/>
        <w:jc w:val="both"/>
        <w:rPr>
          <w:b/>
        </w:rPr>
      </w:pPr>
    </w:p>
    <w:p w:rsidR="00525940" w:rsidRPr="007C2592" w:rsidRDefault="00525940" w:rsidP="00904563">
      <w:pPr>
        <w:pStyle w:val="Akapitzlist"/>
        <w:ind w:hanging="720"/>
        <w:jc w:val="both"/>
        <w:rPr>
          <w:b/>
        </w:rPr>
      </w:pPr>
      <w:r w:rsidRPr="007C2592">
        <w:rPr>
          <w:b/>
        </w:rPr>
        <w:t xml:space="preserve">III.5 </w:t>
      </w:r>
      <w:r w:rsidR="007F6F6F">
        <w:rPr>
          <w:b/>
        </w:rPr>
        <w:tab/>
      </w:r>
      <w:r w:rsidRPr="007C2592">
        <w:rPr>
          <w:b/>
        </w:rPr>
        <w:t>e-Elections, e-Referenda</w:t>
      </w:r>
    </w:p>
    <w:p w:rsidR="00525940" w:rsidRPr="000C7972" w:rsidRDefault="00525940" w:rsidP="00525940">
      <w:pPr>
        <w:jc w:val="both"/>
        <w:rPr>
          <w:i/>
        </w:rPr>
      </w:pPr>
      <w:r w:rsidRPr="000C7972">
        <w:rPr>
          <w:i/>
        </w:rPr>
        <w:t>Practical aspects</w:t>
      </w:r>
    </w:p>
    <w:p w:rsidR="00525940" w:rsidRPr="000C7972" w:rsidRDefault="00525940" w:rsidP="00525940">
      <w:pPr>
        <w:jc w:val="both"/>
        <w:rPr>
          <w:i/>
        </w:rPr>
      </w:pPr>
      <w:r w:rsidRPr="000C7972">
        <w:rPr>
          <w:i/>
        </w:rPr>
        <w:t>How to ensure participation</w:t>
      </w:r>
    </w:p>
    <w:p w:rsidR="00525940" w:rsidRPr="000C7972" w:rsidRDefault="00525940" w:rsidP="00525940">
      <w:pPr>
        <w:jc w:val="both"/>
        <w:rPr>
          <w:i/>
        </w:rPr>
      </w:pPr>
      <w:r w:rsidRPr="000C7972">
        <w:rPr>
          <w:i/>
        </w:rPr>
        <w:t>Security and control aspects</w:t>
      </w:r>
    </w:p>
    <w:p w:rsidR="00525940" w:rsidRPr="000C7972" w:rsidRDefault="00525940" w:rsidP="00525940">
      <w:pPr>
        <w:jc w:val="both"/>
        <w:rPr>
          <w:i/>
        </w:rPr>
      </w:pPr>
      <w:r w:rsidRPr="000C7972">
        <w:rPr>
          <w:i/>
        </w:rPr>
        <w:tab/>
        <w:t>Election monitoring</w:t>
      </w:r>
    </w:p>
    <w:p w:rsidR="00525940" w:rsidRPr="000C7972" w:rsidRDefault="00525940" w:rsidP="00525940">
      <w:pPr>
        <w:jc w:val="both"/>
        <w:rPr>
          <w:i/>
        </w:rPr>
      </w:pPr>
      <w:r w:rsidRPr="000C7972">
        <w:rPr>
          <w:i/>
        </w:rPr>
        <w:tab/>
        <w:t>Participation in vote counting</w:t>
      </w:r>
    </w:p>
    <w:p w:rsidR="00525940" w:rsidRPr="000C7972" w:rsidRDefault="00525940" w:rsidP="00525940">
      <w:pPr>
        <w:jc w:val="both"/>
      </w:pPr>
    </w:p>
    <w:p w:rsidR="00525940" w:rsidRPr="000C7972" w:rsidRDefault="00525940" w:rsidP="00904563">
      <w:pPr>
        <w:pStyle w:val="Akapitzlist"/>
        <w:ind w:hanging="720"/>
        <w:jc w:val="both"/>
        <w:rPr>
          <w:b/>
        </w:rPr>
      </w:pPr>
      <w:r w:rsidRPr="000C7972">
        <w:rPr>
          <w:b/>
        </w:rPr>
        <w:t xml:space="preserve">III.6 </w:t>
      </w:r>
      <w:r w:rsidR="007F6F6F">
        <w:rPr>
          <w:b/>
        </w:rPr>
        <w:tab/>
      </w:r>
      <w:r w:rsidRPr="000C7972">
        <w:rPr>
          <w:b/>
        </w:rPr>
        <w:t>Social, political movements and e-Democracy</w:t>
      </w:r>
    </w:p>
    <w:p w:rsidR="00525940" w:rsidRPr="000C7972" w:rsidRDefault="00525940" w:rsidP="00525940">
      <w:pPr>
        <w:jc w:val="both"/>
        <w:rPr>
          <w:i/>
        </w:rPr>
      </w:pPr>
      <w:r w:rsidRPr="000C7972">
        <w:rPr>
          <w:i/>
        </w:rPr>
        <w:t>Challenges posed by protest movements in the digital age</w:t>
      </w:r>
    </w:p>
    <w:p w:rsidR="00525940" w:rsidRPr="000C7972" w:rsidRDefault="00525940" w:rsidP="00525940">
      <w:pPr>
        <w:jc w:val="both"/>
        <w:rPr>
          <w:i/>
        </w:rPr>
      </w:pPr>
      <w:r w:rsidRPr="000C7972">
        <w:rPr>
          <w:i/>
        </w:rPr>
        <w:t>Political disengagement, “over-engagement” (the temptations of referenda)</w:t>
      </w:r>
    </w:p>
    <w:p w:rsidR="00525940" w:rsidRPr="000C7972" w:rsidRDefault="00525940" w:rsidP="00525940">
      <w:pPr>
        <w:ind w:firstLine="360"/>
        <w:jc w:val="both"/>
        <w:rPr>
          <w:i/>
        </w:rPr>
      </w:pPr>
      <w:r w:rsidRPr="000C7972">
        <w:rPr>
          <w:i/>
        </w:rPr>
        <w:t>Responsibility for decisions: rests with authorities, even in the digital age</w:t>
      </w:r>
    </w:p>
    <w:p w:rsidR="00525940" w:rsidRPr="000C7972" w:rsidRDefault="00525940" w:rsidP="00525940">
      <w:pPr>
        <w:jc w:val="both"/>
        <w:rPr>
          <w:i/>
        </w:rPr>
      </w:pPr>
    </w:p>
    <w:p w:rsidR="00525940" w:rsidRPr="000C7972" w:rsidRDefault="00525940" w:rsidP="00904563">
      <w:pPr>
        <w:pStyle w:val="Akapitzlist"/>
        <w:ind w:hanging="720"/>
        <w:jc w:val="both"/>
        <w:rPr>
          <w:b/>
        </w:rPr>
      </w:pPr>
      <w:r w:rsidRPr="000C7972">
        <w:rPr>
          <w:b/>
        </w:rPr>
        <w:t xml:space="preserve">III.7 </w:t>
      </w:r>
      <w:r w:rsidR="007F6F6F">
        <w:rPr>
          <w:b/>
        </w:rPr>
        <w:tab/>
      </w:r>
      <w:r w:rsidRPr="000C7972">
        <w:rPr>
          <w:b/>
        </w:rPr>
        <w:t>Media</w:t>
      </w:r>
    </w:p>
    <w:p w:rsidR="00525940" w:rsidRPr="000C7972" w:rsidRDefault="00525940" w:rsidP="00525940">
      <w:pPr>
        <w:rPr>
          <w:i/>
        </w:rPr>
      </w:pPr>
      <w:r w:rsidRPr="000C7972">
        <w:rPr>
          <w:i/>
        </w:rPr>
        <w:t>Social media vs traditional media: the absence of gate-keepers</w:t>
      </w:r>
    </w:p>
    <w:p w:rsidR="00525940" w:rsidRPr="000C7972" w:rsidRDefault="00525940" w:rsidP="00525940">
      <w:pPr>
        <w:rPr>
          <w:i/>
        </w:rPr>
      </w:pPr>
      <w:r w:rsidRPr="000C7972">
        <w:rPr>
          <w:i/>
        </w:rPr>
        <w:t>Propaganda, “fake news”</w:t>
      </w:r>
    </w:p>
    <w:p w:rsidR="00525940" w:rsidRPr="000C7972" w:rsidRDefault="00525940" w:rsidP="00525940">
      <w:pPr>
        <w:rPr>
          <w:i/>
        </w:rPr>
      </w:pPr>
      <w:r w:rsidRPr="000C7972">
        <w:rPr>
          <w:i/>
        </w:rPr>
        <w:t>Trolling – other examples of abuse of the internet communications space</w:t>
      </w:r>
    </w:p>
    <w:p w:rsidR="00525940" w:rsidRPr="000C7972" w:rsidRDefault="00525940" w:rsidP="00525940">
      <w:pPr>
        <w:jc w:val="both"/>
      </w:pPr>
    </w:p>
    <w:p w:rsidR="00525940" w:rsidRPr="000C7972" w:rsidRDefault="00525940" w:rsidP="00904563">
      <w:pPr>
        <w:pStyle w:val="Akapitzlist"/>
        <w:ind w:hanging="720"/>
        <w:jc w:val="both"/>
        <w:rPr>
          <w:b/>
        </w:rPr>
      </w:pPr>
      <w:r w:rsidRPr="000C7972">
        <w:rPr>
          <w:b/>
        </w:rPr>
        <w:t xml:space="preserve">III.8 </w:t>
      </w:r>
      <w:r w:rsidR="007F6F6F">
        <w:rPr>
          <w:b/>
        </w:rPr>
        <w:tab/>
      </w:r>
      <w:r w:rsidRPr="000C7972">
        <w:rPr>
          <w:b/>
        </w:rPr>
        <w:t>e-Citizenship</w:t>
      </w:r>
    </w:p>
    <w:p w:rsidR="00525940" w:rsidRPr="000C7972" w:rsidRDefault="00525940" w:rsidP="00525940">
      <w:pPr>
        <w:jc w:val="both"/>
        <w:rPr>
          <w:i/>
        </w:rPr>
      </w:pPr>
      <w:r w:rsidRPr="000C7972">
        <w:rPr>
          <w:i/>
        </w:rPr>
        <w:t>Role of electronic tools to support participation and inclusion, in the sense of e-citizenship or digital citizenship.</w:t>
      </w:r>
    </w:p>
    <w:p w:rsidR="00525940" w:rsidRPr="000C7972" w:rsidRDefault="00525940" w:rsidP="00525940">
      <w:pPr>
        <w:jc w:val="both"/>
      </w:pPr>
    </w:p>
    <w:p w:rsidR="00525940" w:rsidRPr="000C7972" w:rsidRDefault="00525940" w:rsidP="00EF4E8A">
      <w:pPr>
        <w:pStyle w:val="Akapitzlist"/>
        <w:ind w:hanging="720"/>
        <w:jc w:val="both"/>
        <w:rPr>
          <w:b/>
        </w:rPr>
      </w:pPr>
      <w:r w:rsidRPr="000C7972">
        <w:rPr>
          <w:b/>
        </w:rPr>
        <w:t xml:space="preserve">III.9 </w:t>
      </w:r>
      <w:r w:rsidR="007F6F6F">
        <w:rPr>
          <w:b/>
        </w:rPr>
        <w:tab/>
      </w:r>
      <w:r w:rsidRPr="000C7972">
        <w:rPr>
          <w:b/>
        </w:rPr>
        <w:t>e-Governance</w:t>
      </w:r>
    </w:p>
    <w:p w:rsidR="00525940" w:rsidRPr="000C7972" w:rsidRDefault="00525940" w:rsidP="00525940">
      <w:pPr>
        <w:jc w:val="both"/>
        <w:rPr>
          <w:i/>
        </w:rPr>
      </w:pPr>
      <w:r w:rsidRPr="000C7972">
        <w:rPr>
          <w:i/>
        </w:rPr>
        <w:t>Good governance through e-Governance</w:t>
      </w:r>
    </w:p>
    <w:p w:rsidR="00525940" w:rsidRPr="000C7972" w:rsidRDefault="00525940" w:rsidP="00525940">
      <w:pPr>
        <w:jc w:val="both"/>
        <w:rPr>
          <w:i/>
        </w:rPr>
      </w:pPr>
      <w:r w:rsidRPr="000C7972">
        <w:rPr>
          <w:i/>
        </w:rPr>
        <w:t>Overlap between e-governance and e-democracy</w:t>
      </w:r>
    </w:p>
    <w:p w:rsidR="00525940" w:rsidRPr="0035265E" w:rsidRDefault="00525940" w:rsidP="00525940">
      <w:pPr>
        <w:jc w:val="both"/>
        <w:rPr>
          <w:i/>
        </w:rPr>
      </w:pPr>
      <w:proofErr w:type="spellStart"/>
      <w:r w:rsidRPr="0035265E">
        <w:rPr>
          <w:i/>
        </w:rPr>
        <w:t>Artifical</w:t>
      </w:r>
      <w:proofErr w:type="spellEnd"/>
      <w:r w:rsidRPr="0035265E">
        <w:rPr>
          <w:i/>
        </w:rPr>
        <w:t xml:space="preserve"> intelligence and e-Governance</w:t>
      </w:r>
    </w:p>
    <w:p w:rsidR="00525940" w:rsidRPr="000C7972" w:rsidRDefault="00525940" w:rsidP="00525940">
      <w:pPr>
        <w:jc w:val="both"/>
      </w:pPr>
    </w:p>
    <w:p w:rsidR="00525940" w:rsidRPr="00E86BA1" w:rsidRDefault="00525940" w:rsidP="00E86BA1">
      <w:pPr>
        <w:pStyle w:val="Akapitzlist"/>
        <w:numPr>
          <w:ilvl w:val="0"/>
          <w:numId w:val="4"/>
        </w:numPr>
        <w:ind w:hanging="720"/>
        <w:jc w:val="both"/>
        <w:rPr>
          <w:b/>
          <w:sz w:val="28"/>
          <w:szCs w:val="28"/>
        </w:rPr>
      </w:pPr>
      <w:r w:rsidRPr="00E86BA1">
        <w:rPr>
          <w:b/>
          <w:sz w:val="28"/>
          <w:szCs w:val="28"/>
        </w:rPr>
        <w:t>Toolkit</w:t>
      </w:r>
    </w:p>
    <w:p w:rsidR="00E86BA1" w:rsidRPr="00E86BA1" w:rsidRDefault="00E86BA1" w:rsidP="00E86BA1">
      <w:pPr>
        <w:pStyle w:val="Akapitzlist"/>
        <w:jc w:val="both"/>
        <w:rPr>
          <w:b/>
          <w:sz w:val="28"/>
          <w:szCs w:val="28"/>
        </w:rPr>
      </w:pPr>
    </w:p>
    <w:p w:rsidR="00525940" w:rsidRPr="000C7972" w:rsidRDefault="00E86BA1" w:rsidP="00525940">
      <w:pPr>
        <w:jc w:val="both"/>
        <w:rPr>
          <w:b/>
          <w:i/>
        </w:rPr>
      </w:pPr>
      <w:r>
        <w:rPr>
          <w:b/>
          <w:i/>
        </w:rPr>
        <w:t>I.</w:t>
      </w:r>
      <w:r>
        <w:rPr>
          <w:b/>
          <w:i/>
        </w:rPr>
        <w:tab/>
      </w:r>
      <w:r w:rsidR="00525940" w:rsidRPr="000C7972">
        <w:rPr>
          <w:b/>
          <w:i/>
        </w:rPr>
        <w:t>How to achieve e-Democracy?</w:t>
      </w:r>
    </w:p>
    <w:p w:rsidR="00525940" w:rsidRPr="00E86BA1" w:rsidRDefault="00E86BA1" w:rsidP="00525940">
      <w:pPr>
        <w:jc w:val="both"/>
        <w:rPr>
          <w:b/>
          <w:i/>
        </w:rPr>
      </w:pPr>
      <w:r w:rsidRPr="00E86BA1">
        <w:rPr>
          <w:b/>
          <w:i/>
        </w:rPr>
        <w:t>I.1</w:t>
      </w:r>
      <w:r w:rsidRPr="00E86BA1">
        <w:rPr>
          <w:b/>
          <w:i/>
        </w:rPr>
        <w:tab/>
      </w:r>
      <w:r w:rsidR="00525940" w:rsidRPr="00E86BA1">
        <w:rPr>
          <w:b/>
          <w:i/>
        </w:rPr>
        <w:t>Strategy-making</w:t>
      </w:r>
    </w:p>
    <w:p w:rsidR="00525940" w:rsidRPr="00C15EF2" w:rsidRDefault="00525940" w:rsidP="00525940">
      <w:pPr>
        <w:jc w:val="both"/>
        <w:rPr>
          <w:i/>
        </w:rPr>
      </w:pPr>
      <w:r w:rsidRPr="00C15EF2">
        <w:rPr>
          <w:i/>
        </w:rPr>
        <w:t xml:space="preserve">Deciding on a </w:t>
      </w:r>
      <w:r>
        <w:rPr>
          <w:i/>
        </w:rPr>
        <w:t>s</w:t>
      </w:r>
      <w:r w:rsidRPr="00C15EF2">
        <w:rPr>
          <w:i/>
        </w:rPr>
        <w:t>trategic approach and putting it into practice</w:t>
      </w:r>
    </w:p>
    <w:p w:rsidR="00525940" w:rsidRDefault="00525940" w:rsidP="00525940">
      <w:pPr>
        <w:pStyle w:val="Akapitzlist"/>
        <w:numPr>
          <w:ilvl w:val="0"/>
          <w:numId w:val="2"/>
        </w:numPr>
        <w:jc w:val="both"/>
        <w:rPr>
          <w:i/>
        </w:rPr>
      </w:pPr>
      <w:r>
        <w:rPr>
          <w:i/>
        </w:rPr>
        <w:t>Defining problems, objectives and priorities</w:t>
      </w:r>
    </w:p>
    <w:p w:rsidR="00525940" w:rsidRPr="00460DE2" w:rsidRDefault="00525940" w:rsidP="00525940">
      <w:pPr>
        <w:pStyle w:val="Akapitzlist"/>
        <w:numPr>
          <w:ilvl w:val="0"/>
          <w:numId w:val="2"/>
        </w:numPr>
        <w:jc w:val="both"/>
        <w:rPr>
          <w:i/>
        </w:rPr>
      </w:pPr>
      <w:r w:rsidRPr="00460DE2">
        <w:rPr>
          <w:i/>
        </w:rPr>
        <w:t xml:space="preserve">Digitisation of existing </w:t>
      </w:r>
      <w:r>
        <w:rPr>
          <w:i/>
        </w:rPr>
        <w:t xml:space="preserve">democratic </w:t>
      </w:r>
      <w:r w:rsidRPr="00460DE2">
        <w:rPr>
          <w:i/>
        </w:rPr>
        <w:t>processes, modernisation (institutional), innovation (functioning of democratic processes, addressing democratic deficit, ) communication and reinforcing democratic values/principles?</w:t>
      </w:r>
    </w:p>
    <w:p w:rsidR="00525940" w:rsidRDefault="00525940" w:rsidP="00525940">
      <w:pPr>
        <w:pStyle w:val="Akapitzlist"/>
        <w:numPr>
          <w:ilvl w:val="0"/>
          <w:numId w:val="2"/>
        </w:numPr>
        <w:ind w:left="709"/>
        <w:jc w:val="both"/>
        <w:rPr>
          <w:i/>
        </w:rPr>
      </w:pPr>
      <w:r>
        <w:rPr>
          <w:i/>
        </w:rPr>
        <w:t>Administrative approach (e.g. cost-efficiency, effectiveness)</w:t>
      </w:r>
    </w:p>
    <w:p w:rsidR="00525940" w:rsidRDefault="00525940" w:rsidP="00525940">
      <w:pPr>
        <w:pStyle w:val="Akapitzlist"/>
        <w:numPr>
          <w:ilvl w:val="0"/>
          <w:numId w:val="2"/>
        </w:numPr>
        <w:ind w:left="709"/>
        <w:jc w:val="both"/>
        <w:rPr>
          <w:i/>
        </w:rPr>
      </w:pPr>
      <w:r>
        <w:rPr>
          <w:i/>
        </w:rPr>
        <w:t>Operational approach (</w:t>
      </w:r>
      <w:r w:rsidRPr="00962D49">
        <w:rPr>
          <w:i/>
        </w:rPr>
        <w:t>improving, redesigning processes: functional/democratic</w:t>
      </w:r>
      <w:r>
        <w:rPr>
          <w:i/>
        </w:rPr>
        <w:t>)</w:t>
      </w:r>
    </w:p>
    <w:p w:rsidR="00525940" w:rsidRDefault="00525940" w:rsidP="00525940">
      <w:pPr>
        <w:pStyle w:val="Akapitzlist"/>
        <w:numPr>
          <w:ilvl w:val="0"/>
          <w:numId w:val="2"/>
        </w:numPr>
        <w:ind w:left="709"/>
        <w:jc w:val="both"/>
        <w:rPr>
          <w:i/>
        </w:rPr>
      </w:pPr>
      <w:r>
        <w:rPr>
          <w:i/>
        </w:rPr>
        <w:t xml:space="preserve">Client-based approach (communities and needs based in function of specific target groups) </w:t>
      </w:r>
    </w:p>
    <w:p w:rsidR="00525940" w:rsidRDefault="00525940" w:rsidP="00525940">
      <w:pPr>
        <w:pStyle w:val="Akapitzlist"/>
        <w:numPr>
          <w:ilvl w:val="0"/>
          <w:numId w:val="2"/>
        </w:numPr>
        <w:ind w:left="709"/>
        <w:jc w:val="both"/>
        <w:rPr>
          <w:i/>
        </w:rPr>
      </w:pPr>
      <w:r>
        <w:rPr>
          <w:i/>
        </w:rPr>
        <w:t>Requirements specification</w:t>
      </w:r>
    </w:p>
    <w:p w:rsidR="00525940" w:rsidRDefault="00525940" w:rsidP="00525940">
      <w:pPr>
        <w:pStyle w:val="Akapitzlist"/>
        <w:numPr>
          <w:ilvl w:val="0"/>
          <w:numId w:val="2"/>
        </w:numPr>
        <w:ind w:left="709"/>
        <w:jc w:val="both"/>
        <w:rPr>
          <w:i/>
        </w:rPr>
      </w:pPr>
      <w:r>
        <w:rPr>
          <w:i/>
        </w:rPr>
        <w:t>Role of off-line processes</w:t>
      </w:r>
    </w:p>
    <w:p w:rsidR="00525940" w:rsidRDefault="00525940" w:rsidP="00525940">
      <w:pPr>
        <w:pStyle w:val="Akapitzlist"/>
        <w:numPr>
          <w:ilvl w:val="0"/>
          <w:numId w:val="2"/>
        </w:numPr>
        <w:ind w:left="709"/>
        <w:jc w:val="both"/>
        <w:rPr>
          <w:i/>
        </w:rPr>
      </w:pPr>
      <w:r>
        <w:rPr>
          <w:i/>
        </w:rPr>
        <w:t>Quality control</w:t>
      </w:r>
    </w:p>
    <w:p w:rsidR="00525940" w:rsidRDefault="00525940" w:rsidP="00525940">
      <w:pPr>
        <w:pStyle w:val="Akapitzlist"/>
        <w:numPr>
          <w:ilvl w:val="0"/>
          <w:numId w:val="2"/>
        </w:numPr>
        <w:ind w:left="709"/>
        <w:jc w:val="both"/>
        <w:rPr>
          <w:i/>
        </w:rPr>
      </w:pPr>
      <w:r>
        <w:rPr>
          <w:i/>
        </w:rPr>
        <w:t>Managing expectations</w:t>
      </w:r>
    </w:p>
    <w:p w:rsidR="00525940" w:rsidRPr="000C7972" w:rsidRDefault="00525940" w:rsidP="00525940">
      <w:pPr>
        <w:jc w:val="both"/>
        <w:rPr>
          <w:i/>
        </w:rPr>
      </w:pPr>
      <w:r w:rsidRPr="000C7972">
        <w:rPr>
          <w:i/>
        </w:rPr>
        <w:t xml:space="preserve">By whom and how should </w:t>
      </w:r>
      <w:r>
        <w:rPr>
          <w:i/>
        </w:rPr>
        <w:t xml:space="preserve">strategic </w:t>
      </w:r>
      <w:r w:rsidRPr="000C7972">
        <w:rPr>
          <w:i/>
        </w:rPr>
        <w:t>decisions be made?</w:t>
      </w:r>
    </w:p>
    <w:p w:rsidR="00525940" w:rsidRDefault="00525940" w:rsidP="00525940">
      <w:pPr>
        <w:jc w:val="both"/>
        <w:rPr>
          <w:i/>
        </w:rPr>
      </w:pPr>
    </w:p>
    <w:p w:rsidR="00532F1E" w:rsidRDefault="00532F1E">
      <w:pPr>
        <w:widowControl/>
        <w:suppressAutoHyphens w:val="0"/>
        <w:spacing w:line="240" w:lineRule="auto"/>
        <w:rPr>
          <w:i/>
        </w:rPr>
      </w:pPr>
      <w:r>
        <w:rPr>
          <w:i/>
        </w:rPr>
        <w:br w:type="page"/>
      </w:r>
    </w:p>
    <w:p w:rsidR="00525940" w:rsidRPr="00E86BA1" w:rsidRDefault="00E86BA1" w:rsidP="00525940">
      <w:pPr>
        <w:jc w:val="both"/>
        <w:rPr>
          <w:b/>
          <w:i/>
        </w:rPr>
      </w:pPr>
      <w:r w:rsidRPr="00E86BA1">
        <w:rPr>
          <w:b/>
          <w:i/>
        </w:rPr>
        <w:lastRenderedPageBreak/>
        <w:t>I.2</w:t>
      </w:r>
      <w:r w:rsidRPr="00E86BA1">
        <w:rPr>
          <w:b/>
          <w:i/>
        </w:rPr>
        <w:tab/>
      </w:r>
      <w:r w:rsidR="00525940" w:rsidRPr="00E86BA1">
        <w:rPr>
          <w:b/>
          <w:i/>
        </w:rPr>
        <w:t>Planning (long-term)</w:t>
      </w:r>
    </w:p>
    <w:p w:rsidR="00525940" w:rsidRDefault="00525940" w:rsidP="00525940">
      <w:pPr>
        <w:pStyle w:val="Akapitzlist"/>
        <w:numPr>
          <w:ilvl w:val="0"/>
          <w:numId w:val="2"/>
        </w:numPr>
        <w:ind w:left="709"/>
        <w:jc w:val="both"/>
        <w:rPr>
          <w:i/>
        </w:rPr>
      </w:pPr>
      <w:r w:rsidRPr="00042B2E">
        <w:rPr>
          <w:i/>
        </w:rPr>
        <w:t>Prioritisation</w:t>
      </w:r>
    </w:p>
    <w:p w:rsidR="00525940" w:rsidRDefault="00525940" w:rsidP="00525940">
      <w:pPr>
        <w:pStyle w:val="Akapitzlist"/>
        <w:numPr>
          <w:ilvl w:val="0"/>
          <w:numId w:val="2"/>
        </w:numPr>
        <w:ind w:left="709"/>
        <w:jc w:val="both"/>
        <w:rPr>
          <w:i/>
        </w:rPr>
      </w:pPr>
      <w:r>
        <w:rPr>
          <w:i/>
        </w:rPr>
        <w:t>Building vision and support (political)</w:t>
      </w:r>
    </w:p>
    <w:p w:rsidR="00525940" w:rsidRDefault="00525940" w:rsidP="00525940">
      <w:pPr>
        <w:pStyle w:val="Akapitzlist"/>
        <w:numPr>
          <w:ilvl w:val="0"/>
          <w:numId w:val="2"/>
        </w:numPr>
        <w:ind w:left="709"/>
        <w:jc w:val="both"/>
        <w:rPr>
          <w:i/>
        </w:rPr>
      </w:pPr>
      <w:r>
        <w:rPr>
          <w:i/>
        </w:rPr>
        <w:t>Structural requirements: administrative, technical, financial, legal</w:t>
      </w:r>
    </w:p>
    <w:p w:rsidR="00525940" w:rsidRDefault="00525940" w:rsidP="00525940">
      <w:pPr>
        <w:pStyle w:val="Akapitzlist"/>
        <w:numPr>
          <w:ilvl w:val="0"/>
          <w:numId w:val="2"/>
        </w:numPr>
        <w:ind w:left="1134"/>
        <w:jc w:val="both"/>
        <w:rPr>
          <w:i/>
        </w:rPr>
      </w:pPr>
      <w:r>
        <w:rPr>
          <w:i/>
        </w:rPr>
        <w:t>Options and Roll-out/</w:t>
      </w:r>
      <w:r w:rsidRPr="00C15EF2">
        <w:rPr>
          <w:i/>
        </w:rPr>
        <w:t xml:space="preserve"> </w:t>
      </w:r>
      <w:r>
        <w:rPr>
          <w:i/>
        </w:rPr>
        <w:t>Implementation</w:t>
      </w:r>
    </w:p>
    <w:p w:rsidR="00525940" w:rsidRPr="00222698" w:rsidRDefault="00525940" w:rsidP="00525940">
      <w:pPr>
        <w:jc w:val="both"/>
        <w:rPr>
          <w:i/>
        </w:rPr>
      </w:pPr>
    </w:p>
    <w:p w:rsidR="00525940" w:rsidRPr="00E86BA1" w:rsidRDefault="00E86BA1" w:rsidP="00E86BA1">
      <w:pPr>
        <w:pStyle w:val="Akapitzlist"/>
        <w:ind w:left="360" w:hanging="360"/>
        <w:jc w:val="both"/>
        <w:rPr>
          <w:b/>
          <w:i/>
        </w:rPr>
      </w:pPr>
      <w:r w:rsidRPr="00E86BA1">
        <w:rPr>
          <w:b/>
          <w:i/>
        </w:rPr>
        <w:t>I.3</w:t>
      </w:r>
      <w:r w:rsidRPr="00E86BA1">
        <w:rPr>
          <w:b/>
          <w:i/>
        </w:rPr>
        <w:tab/>
      </w:r>
      <w:r>
        <w:rPr>
          <w:b/>
          <w:i/>
        </w:rPr>
        <w:tab/>
      </w:r>
      <w:r w:rsidR="00525940" w:rsidRPr="00E86BA1">
        <w:rPr>
          <w:b/>
          <w:i/>
        </w:rPr>
        <w:t>Organisational requirements</w:t>
      </w:r>
    </w:p>
    <w:p w:rsidR="00525940" w:rsidRPr="008F2B22" w:rsidRDefault="00525940" w:rsidP="00525940">
      <w:pPr>
        <w:pStyle w:val="Akapitzlist"/>
        <w:numPr>
          <w:ilvl w:val="1"/>
          <w:numId w:val="9"/>
        </w:numPr>
        <w:jc w:val="both"/>
        <w:rPr>
          <w:i/>
        </w:rPr>
      </w:pPr>
      <w:r w:rsidRPr="008F2B22">
        <w:rPr>
          <w:i/>
        </w:rPr>
        <w:t>(Hierarchical) line structure and organisation</w:t>
      </w:r>
    </w:p>
    <w:p w:rsidR="00525940" w:rsidRDefault="00525940" w:rsidP="00525940">
      <w:pPr>
        <w:pStyle w:val="Akapitzlist"/>
        <w:numPr>
          <w:ilvl w:val="1"/>
          <w:numId w:val="9"/>
        </w:numPr>
        <w:jc w:val="both"/>
        <w:rPr>
          <w:i/>
        </w:rPr>
      </w:pPr>
      <w:r>
        <w:rPr>
          <w:i/>
        </w:rPr>
        <w:t xml:space="preserve">Distribution of competences and division of task </w:t>
      </w:r>
    </w:p>
    <w:p w:rsidR="00525940" w:rsidRDefault="00525940" w:rsidP="00525940">
      <w:pPr>
        <w:pStyle w:val="Akapitzlist"/>
        <w:numPr>
          <w:ilvl w:val="1"/>
          <w:numId w:val="9"/>
        </w:numPr>
        <w:jc w:val="both"/>
        <w:rPr>
          <w:i/>
        </w:rPr>
      </w:pPr>
      <w:r>
        <w:rPr>
          <w:i/>
        </w:rPr>
        <w:t>Resources: staff and financing</w:t>
      </w:r>
    </w:p>
    <w:p w:rsidR="00525940" w:rsidRDefault="00525940" w:rsidP="00525940">
      <w:pPr>
        <w:pStyle w:val="Akapitzlist"/>
        <w:numPr>
          <w:ilvl w:val="1"/>
          <w:numId w:val="9"/>
        </w:numPr>
        <w:jc w:val="both"/>
        <w:rPr>
          <w:i/>
        </w:rPr>
      </w:pPr>
      <w:r>
        <w:rPr>
          <w:i/>
        </w:rPr>
        <w:t>Project teams</w:t>
      </w:r>
    </w:p>
    <w:p w:rsidR="00525940" w:rsidRDefault="00525940" w:rsidP="00525940">
      <w:pPr>
        <w:pStyle w:val="Akapitzlist"/>
        <w:numPr>
          <w:ilvl w:val="1"/>
          <w:numId w:val="9"/>
        </w:numPr>
        <w:jc w:val="both"/>
        <w:rPr>
          <w:i/>
        </w:rPr>
      </w:pPr>
      <w:r>
        <w:rPr>
          <w:i/>
        </w:rPr>
        <w:t>Communication and PR</w:t>
      </w:r>
    </w:p>
    <w:p w:rsidR="00525940" w:rsidRPr="008F2B22" w:rsidRDefault="00525940" w:rsidP="00525940">
      <w:pPr>
        <w:jc w:val="both"/>
        <w:rPr>
          <w:i/>
        </w:rPr>
      </w:pPr>
    </w:p>
    <w:p w:rsidR="00525940" w:rsidRPr="00E86BA1" w:rsidRDefault="00E86BA1" w:rsidP="00525940">
      <w:pPr>
        <w:jc w:val="both"/>
        <w:rPr>
          <w:b/>
          <w:i/>
        </w:rPr>
      </w:pPr>
      <w:r w:rsidRPr="00E86BA1">
        <w:rPr>
          <w:b/>
          <w:i/>
        </w:rPr>
        <w:t>I.4</w:t>
      </w:r>
      <w:r w:rsidRPr="00E86BA1">
        <w:rPr>
          <w:b/>
          <w:i/>
        </w:rPr>
        <w:tab/>
      </w:r>
      <w:r w:rsidR="00525940" w:rsidRPr="00E86BA1">
        <w:rPr>
          <w:b/>
          <w:i/>
        </w:rPr>
        <w:t>Technical environment</w:t>
      </w:r>
    </w:p>
    <w:p w:rsidR="00525940" w:rsidRDefault="00525940" w:rsidP="00525940">
      <w:pPr>
        <w:pStyle w:val="Akapitzlist"/>
        <w:numPr>
          <w:ilvl w:val="0"/>
          <w:numId w:val="2"/>
        </w:numPr>
        <w:ind w:left="709"/>
        <w:jc w:val="both"/>
        <w:rPr>
          <w:i/>
        </w:rPr>
      </w:pPr>
      <w:r>
        <w:rPr>
          <w:i/>
        </w:rPr>
        <w:t xml:space="preserve">Nature of applications: Aggregative, </w:t>
      </w:r>
      <w:proofErr w:type="spellStart"/>
      <w:r>
        <w:rPr>
          <w:i/>
        </w:rPr>
        <w:t>Negotiative</w:t>
      </w:r>
      <w:proofErr w:type="spellEnd"/>
      <w:r>
        <w:rPr>
          <w:i/>
        </w:rPr>
        <w:t>, Deliberative</w:t>
      </w:r>
    </w:p>
    <w:p w:rsidR="00525940" w:rsidRDefault="00525940" w:rsidP="00525940">
      <w:pPr>
        <w:pStyle w:val="Akapitzlist"/>
        <w:numPr>
          <w:ilvl w:val="0"/>
          <w:numId w:val="2"/>
        </w:numPr>
        <w:ind w:left="709"/>
        <w:jc w:val="both"/>
        <w:rPr>
          <w:i/>
        </w:rPr>
      </w:pPr>
      <w:r>
        <w:rPr>
          <w:i/>
        </w:rPr>
        <w:t>Design brief</w:t>
      </w:r>
    </w:p>
    <w:p w:rsidR="00525940" w:rsidRDefault="00525940" w:rsidP="00525940">
      <w:pPr>
        <w:pStyle w:val="Akapitzlist"/>
        <w:ind w:left="709"/>
        <w:jc w:val="both"/>
        <w:rPr>
          <w:i/>
        </w:rPr>
      </w:pPr>
    </w:p>
    <w:p w:rsidR="00525940" w:rsidRDefault="00525940" w:rsidP="00525940">
      <w:pPr>
        <w:pStyle w:val="Akapitzlist"/>
        <w:numPr>
          <w:ilvl w:val="0"/>
          <w:numId w:val="2"/>
        </w:numPr>
        <w:ind w:left="709"/>
        <w:jc w:val="both"/>
        <w:rPr>
          <w:i/>
        </w:rPr>
      </w:pPr>
      <w:r>
        <w:rPr>
          <w:i/>
        </w:rPr>
        <w:t>Technical platforms and components</w:t>
      </w:r>
    </w:p>
    <w:p w:rsidR="00525940" w:rsidRDefault="00525940" w:rsidP="00525940">
      <w:pPr>
        <w:pStyle w:val="Akapitzlist"/>
        <w:numPr>
          <w:ilvl w:val="0"/>
          <w:numId w:val="2"/>
        </w:numPr>
        <w:ind w:left="1134"/>
        <w:jc w:val="both"/>
        <w:rPr>
          <w:i/>
        </w:rPr>
      </w:pPr>
      <w:r>
        <w:rPr>
          <w:i/>
        </w:rPr>
        <w:t>IT infrastructure</w:t>
      </w:r>
    </w:p>
    <w:p w:rsidR="00525940" w:rsidRDefault="00525940" w:rsidP="00525940">
      <w:pPr>
        <w:pStyle w:val="Akapitzlist"/>
        <w:numPr>
          <w:ilvl w:val="0"/>
          <w:numId w:val="2"/>
        </w:numPr>
        <w:ind w:left="1134"/>
        <w:jc w:val="both"/>
        <w:rPr>
          <w:i/>
        </w:rPr>
      </w:pPr>
      <w:r>
        <w:rPr>
          <w:i/>
        </w:rPr>
        <w:t xml:space="preserve">IT security and data protection, </w:t>
      </w:r>
    </w:p>
    <w:p w:rsidR="00525940" w:rsidRDefault="00525940" w:rsidP="00525940">
      <w:pPr>
        <w:pStyle w:val="Akapitzlist"/>
        <w:ind w:left="1134"/>
        <w:jc w:val="both"/>
        <w:rPr>
          <w:i/>
        </w:rPr>
      </w:pPr>
      <w:r>
        <w:rPr>
          <w:i/>
        </w:rPr>
        <w:t xml:space="preserve">(e-ID, single entry, shared access, …) </w:t>
      </w:r>
    </w:p>
    <w:p w:rsidR="00525940" w:rsidRDefault="00525940" w:rsidP="00525940">
      <w:pPr>
        <w:pStyle w:val="Akapitzlist"/>
        <w:numPr>
          <w:ilvl w:val="0"/>
          <w:numId w:val="2"/>
        </w:numPr>
        <w:ind w:left="1134"/>
        <w:jc w:val="both"/>
        <w:rPr>
          <w:i/>
        </w:rPr>
      </w:pPr>
      <w:r>
        <w:rPr>
          <w:i/>
        </w:rPr>
        <w:t>Interoperability</w:t>
      </w:r>
    </w:p>
    <w:p w:rsidR="00525940" w:rsidRDefault="00525940" w:rsidP="00525940">
      <w:pPr>
        <w:pStyle w:val="Akapitzlist"/>
        <w:numPr>
          <w:ilvl w:val="0"/>
          <w:numId w:val="2"/>
        </w:numPr>
        <w:ind w:left="1134"/>
        <w:jc w:val="both"/>
        <w:rPr>
          <w:i/>
        </w:rPr>
      </w:pPr>
      <w:r>
        <w:rPr>
          <w:i/>
        </w:rPr>
        <w:t>User- and client-interfaces</w:t>
      </w:r>
    </w:p>
    <w:p w:rsidR="00525940" w:rsidRDefault="00525940" w:rsidP="00525940">
      <w:pPr>
        <w:pStyle w:val="Akapitzlist"/>
        <w:numPr>
          <w:ilvl w:val="0"/>
          <w:numId w:val="2"/>
        </w:numPr>
        <w:ind w:left="709"/>
        <w:jc w:val="both"/>
        <w:rPr>
          <w:i/>
        </w:rPr>
      </w:pPr>
      <w:r>
        <w:rPr>
          <w:i/>
        </w:rPr>
        <w:t>Solution and service providers</w:t>
      </w:r>
    </w:p>
    <w:p w:rsidR="00525940" w:rsidRDefault="00525940" w:rsidP="00525940">
      <w:pPr>
        <w:pStyle w:val="Akapitzlist"/>
        <w:numPr>
          <w:ilvl w:val="0"/>
          <w:numId w:val="2"/>
        </w:numPr>
        <w:ind w:left="709"/>
        <w:jc w:val="both"/>
        <w:rPr>
          <w:i/>
        </w:rPr>
      </w:pPr>
      <w:r>
        <w:rPr>
          <w:i/>
        </w:rPr>
        <w:t>Maintenance and sustainability</w:t>
      </w:r>
    </w:p>
    <w:p w:rsidR="00525940" w:rsidRDefault="00525940" w:rsidP="00525940">
      <w:pPr>
        <w:jc w:val="both"/>
        <w:rPr>
          <w:i/>
        </w:rPr>
      </w:pPr>
    </w:p>
    <w:p w:rsidR="00525940" w:rsidRPr="00E86BA1" w:rsidRDefault="00E86BA1" w:rsidP="00525940">
      <w:pPr>
        <w:jc w:val="both"/>
        <w:rPr>
          <w:b/>
          <w:i/>
        </w:rPr>
      </w:pPr>
      <w:r w:rsidRPr="00E86BA1">
        <w:rPr>
          <w:b/>
          <w:i/>
        </w:rPr>
        <w:t>I.5</w:t>
      </w:r>
      <w:r w:rsidRPr="00E86BA1">
        <w:rPr>
          <w:b/>
          <w:i/>
        </w:rPr>
        <w:tab/>
      </w:r>
      <w:proofErr w:type="spellStart"/>
      <w:r w:rsidR="00525940" w:rsidRPr="00E86BA1">
        <w:rPr>
          <w:b/>
          <w:i/>
        </w:rPr>
        <w:t>Organisational</w:t>
      </w:r>
      <w:proofErr w:type="spellEnd"/>
      <w:r w:rsidR="00525940" w:rsidRPr="00E86BA1">
        <w:rPr>
          <w:b/>
          <w:i/>
        </w:rPr>
        <w:t xml:space="preserve"> and management processes</w:t>
      </w:r>
    </w:p>
    <w:p w:rsidR="00525940" w:rsidRDefault="00525940" w:rsidP="00525940">
      <w:pPr>
        <w:pStyle w:val="Akapitzlist"/>
        <w:numPr>
          <w:ilvl w:val="0"/>
          <w:numId w:val="2"/>
        </w:numPr>
        <w:ind w:left="709"/>
        <w:jc w:val="both"/>
        <w:rPr>
          <w:i/>
        </w:rPr>
      </w:pPr>
      <w:r>
        <w:rPr>
          <w:i/>
        </w:rPr>
        <w:tab/>
        <w:t>Building vision and support</w:t>
      </w:r>
    </w:p>
    <w:p w:rsidR="00525940" w:rsidRDefault="00525940" w:rsidP="00525940">
      <w:pPr>
        <w:pStyle w:val="Akapitzlist"/>
        <w:numPr>
          <w:ilvl w:val="0"/>
          <w:numId w:val="2"/>
        </w:numPr>
        <w:ind w:left="709"/>
        <w:jc w:val="both"/>
        <w:rPr>
          <w:i/>
        </w:rPr>
      </w:pPr>
      <w:r>
        <w:rPr>
          <w:i/>
        </w:rPr>
        <w:t>Sequential implementation</w:t>
      </w:r>
    </w:p>
    <w:p w:rsidR="00525940" w:rsidRDefault="00525940" w:rsidP="00525940">
      <w:pPr>
        <w:pStyle w:val="Akapitzlist"/>
        <w:numPr>
          <w:ilvl w:val="0"/>
          <w:numId w:val="2"/>
        </w:numPr>
        <w:ind w:left="709"/>
        <w:jc w:val="both"/>
        <w:rPr>
          <w:i/>
        </w:rPr>
      </w:pPr>
      <w:r>
        <w:rPr>
          <w:i/>
        </w:rPr>
        <w:t>Communication and Information</w:t>
      </w:r>
    </w:p>
    <w:p w:rsidR="00525940" w:rsidRDefault="00525940" w:rsidP="00525940">
      <w:pPr>
        <w:ind w:firstLine="720"/>
        <w:jc w:val="both"/>
        <w:rPr>
          <w:i/>
        </w:rPr>
      </w:pPr>
      <w:r>
        <w:rPr>
          <w:i/>
        </w:rPr>
        <w:t>with public officials</w:t>
      </w:r>
    </w:p>
    <w:p w:rsidR="00525940" w:rsidRDefault="00525940" w:rsidP="00525940">
      <w:pPr>
        <w:ind w:firstLine="720"/>
        <w:jc w:val="both"/>
        <w:rPr>
          <w:i/>
        </w:rPr>
      </w:pPr>
      <w:r>
        <w:rPr>
          <w:i/>
        </w:rPr>
        <w:t>with citizens/the public</w:t>
      </w:r>
    </w:p>
    <w:p w:rsidR="00525940" w:rsidRDefault="00525940" w:rsidP="00525940">
      <w:pPr>
        <w:ind w:firstLine="720"/>
        <w:jc w:val="both"/>
        <w:rPr>
          <w:i/>
        </w:rPr>
      </w:pPr>
      <w:r>
        <w:rPr>
          <w:i/>
        </w:rPr>
        <w:t>feedback</w:t>
      </w:r>
    </w:p>
    <w:p w:rsidR="00525940" w:rsidRDefault="00525940" w:rsidP="00525940">
      <w:pPr>
        <w:jc w:val="both"/>
        <w:rPr>
          <w:i/>
        </w:rPr>
      </w:pPr>
    </w:p>
    <w:p w:rsidR="00525940" w:rsidRPr="00E86BA1" w:rsidRDefault="00E86BA1" w:rsidP="00525940">
      <w:pPr>
        <w:jc w:val="both"/>
        <w:rPr>
          <w:b/>
          <w:i/>
        </w:rPr>
      </w:pPr>
      <w:r w:rsidRPr="00E86BA1">
        <w:rPr>
          <w:b/>
          <w:i/>
        </w:rPr>
        <w:t>I.6</w:t>
      </w:r>
      <w:r w:rsidRPr="00E86BA1">
        <w:rPr>
          <w:b/>
          <w:i/>
        </w:rPr>
        <w:tab/>
      </w:r>
      <w:r w:rsidR="00525940" w:rsidRPr="00E86BA1">
        <w:rPr>
          <w:b/>
          <w:i/>
        </w:rPr>
        <w:t>Pilot projects</w:t>
      </w:r>
    </w:p>
    <w:p w:rsidR="00525940" w:rsidRDefault="00525940" w:rsidP="007F6F6F">
      <w:pPr>
        <w:pStyle w:val="Akapitzlist"/>
        <w:numPr>
          <w:ilvl w:val="0"/>
          <w:numId w:val="2"/>
        </w:numPr>
        <w:ind w:hanging="76"/>
        <w:jc w:val="both"/>
        <w:rPr>
          <w:i/>
        </w:rPr>
      </w:pPr>
      <w:r>
        <w:rPr>
          <w:i/>
        </w:rPr>
        <w:t>National level</w:t>
      </w:r>
    </w:p>
    <w:p w:rsidR="00525940" w:rsidRPr="00AB58BE" w:rsidRDefault="00525940" w:rsidP="007F6F6F">
      <w:pPr>
        <w:pStyle w:val="Akapitzlist"/>
        <w:numPr>
          <w:ilvl w:val="0"/>
          <w:numId w:val="2"/>
        </w:numPr>
        <w:ind w:hanging="76"/>
        <w:jc w:val="both"/>
        <w:rPr>
          <w:i/>
        </w:rPr>
      </w:pPr>
      <w:r>
        <w:rPr>
          <w:i/>
        </w:rPr>
        <w:t>Local level</w:t>
      </w:r>
    </w:p>
    <w:p w:rsidR="00525940" w:rsidRPr="00AB58BE" w:rsidRDefault="00525940" w:rsidP="007F6F6F">
      <w:pPr>
        <w:pStyle w:val="Akapitzlist"/>
        <w:numPr>
          <w:ilvl w:val="0"/>
          <w:numId w:val="2"/>
        </w:numPr>
        <w:ind w:hanging="76"/>
        <w:jc w:val="both"/>
        <w:rPr>
          <w:i/>
        </w:rPr>
      </w:pPr>
      <w:r>
        <w:rPr>
          <w:i/>
        </w:rPr>
        <w:t>G</w:t>
      </w:r>
      <w:r w:rsidRPr="00AB58BE">
        <w:rPr>
          <w:i/>
        </w:rPr>
        <w:t xml:space="preserve">amification </w:t>
      </w:r>
    </w:p>
    <w:p w:rsidR="00525940" w:rsidRDefault="00525940" w:rsidP="00525940">
      <w:pPr>
        <w:jc w:val="both"/>
        <w:rPr>
          <w:i/>
        </w:rPr>
      </w:pPr>
    </w:p>
    <w:p w:rsidR="00525940" w:rsidRPr="00E86BA1" w:rsidRDefault="00E86BA1" w:rsidP="00E86BA1">
      <w:pPr>
        <w:tabs>
          <w:tab w:val="left" w:pos="709"/>
        </w:tabs>
        <w:jc w:val="both"/>
        <w:rPr>
          <w:b/>
          <w:i/>
        </w:rPr>
      </w:pPr>
      <w:r w:rsidRPr="00E86BA1">
        <w:rPr>
          <w:b/>
          <w:i/>
        </w:rPr>
        <w:t>I.7</w:t>
      </w:r>
      <w:r w:rsidRPr="00E86BA1">
        <w:rPr>
          <w:b/>
          <w:i/>
        </w:rPr>
        <w:tab/>
      </w:r>
      <w:r w:rsidR="00525940" w:rsidRPr="00E86BA1">
        <w:rPr>
          <w:b/>
          <w:i/>
        </w:rPr>
        <w:t>Replication of successful models</w:t>
      </w:r>
    </w:p>
    <w:p w:rsidR="00525940" w:rsidRDefault="00525940" w:rsidP="00525940">
      <w:pPr>
        <w:jc w:val="both"/>
        <w:rPr>
          <w:i/>
        </w:rPr>
      </w:pPr>
    </w:p>
    <w:p w:rsidR="00525940" w:rsidRPr="00E86BA1" w:rsidRDefault="00E86BA1" w:rsidP="00E86BA1">
      <w:pPr>
        <w:tabs>
          <w:tab w:val="left" w:pos="709"/>
        </w:tabs>
        <w:jc w:val="both"/>
        <w:rPr>
          <w:b/>
          <w:i/>
        </w:rPr>
      </w:pPr>
      <w:r w:rsidRPr="00E86BA1">
        <w:rPr>
          <w:b/>
          <w:i/>
        </w:rPr>
        <w:t>I.8</w:t>
      </w:r>
      <w:r w:rsidRPr="00E86BA1">
        <w:rPr>
          <w:b/>
          <w:i/>
        </w:rPr>
        <w:tab/>
      </w:r>
      <w:r w:rsidR="00525940" w:rsidRPr="00E86BA1">
        <w:rPr>
          <w:b/>
          <w:i/>
        </w:rPr>
        <w:t>Evaluation: measuring (the success of) e-Democracy strategies and action plans</w:t>
      </w:r>
    </w:p>
    <w:p w:rsidR="00525940" w:rsidRDefault="00525940" w:rsidP="00525940"/>
    <w:p w:rsidR="00532F1E" w:rsidRDefault="00532F1E">
      <w:pPr>
        <w:widowControl/>
        <w:suppressAutoHyphens w:val="0"/>
        <w:spacing w:line="240" w:lineRule="auto"/>
      </w:pPr>
      <w:r>
        <w:br w:type="page"/>
      </w:r>
    </w:p>
    <w:p w:rsidR="00525940" w:rsidRDefault="00525940" w:rsidP="00525940"/>
    <w:p w:rsidR="00525940" w:rsidRPr="00903D17" w:rsidRDefault="00525940" w:rsidP="006822BD">
      <w:pPr>
        <w:ind w:left="360" w:hanging="360"/>
        <w:jc w:val="both"/>
        <w:rPr>
          <w:b/>
          <w:sz w:val="28"/>
          <w:szCs w:val="28"/>
        </w:rPr>
      </w:pPr>
      <w:r>
        <w:rPr>
          <w:b/>
          <w:sz w:val="28"/>
          <w:szCs w:val="28"/>
        </w:rPr>
        <w:t xml:space="preserve">C. </w:t>
      </w:r>
      <w:r w:rsidRPr="00903D17">
        <w:rPr>
          <w:b/>
          <w:sz w:val="28"/>
          <w:szCs w:val="28"/>
        </w:rPr>
        <w:t>Council of Europe</w:t>
      </w:r>
      <w:r>
        <w:rPr>
          <w:b/>
          <w:sz w:val="28"/>
          <w:szCs w:val="28"/>
        </w:rPr>
        <w:t xml:space="preserve"> reference documents</w:t>
      </w:r>
    </w:p>
    <w:p w:rsidR="00525940" w:rsidRDefault="00525940" w:rsidP="00525940"/>
    <w:p w:rsidR="00525940" w:rsidRDefault="00525940" w:rsidP="00525940">
      <w:pPr>
        <w:spacing w:line="280" w:lineRule="exact"/>
        <w:jc w:val="both"/>
        <w:rPr>
          <w:rFonts w:ascii="Verdana" w:hAnsi="Verdana"/>
          <w:sz w:val="20"/>
          <w:lang w:eastAsia="en-GB"/>
        </w:rPr>
      </w:pPr>
      <w:r>
        <w:rPr>
          <w:rFonts w:ascii="Verdana" w:hAnsi="Verdana"/>
          <w:sz w:val="20"/>
          <w:lang w:eastAsia="en-GB"/>
        </w:rPr>
        <w:t>Specific Council of Europe instruments with practical relevance for the digital aspects of e-democracy:</w:t>
      </w:r>
    </w:p>
    <w:p w:rsidR="00525940" w:rsidRDefault="00525940" w:rsidP="00525940">
      <w:pPr>
        <w:spacing w:line="280" w:lineRule="exact"/>
        <w:jc w:val="both"/>
        <w:rPr>
          <w:rFonts w:ascii="Verdana" w:hAnsi="Verdana"/>
          <w:sz w:val="20"/>
          <w:lang w:eastAsia="en-GB"/>
        </w:rPr>
      </w:pPr>
    </w:p>
    <w:p w:rsidR="00525940" w:rsidRDefault="00525940" w:rsidP="00525940">
      <w:pPr>
        <w:pStyle w:val="Akapitzlist"/>
        <w:numPr>
          <w:ilvl w:val="0"/>
          <w:numId w:val="7"/>
        </w:numPr>
        <w:spacing w:after="60" w:line="280" w:lineRule="exact"/>
        <w:jc w:val="both"/>
        <w:rPr>
          <w:rFonts w:ascii="Verdana" w:hAnsi="Verdana"/>
          <w:sz w:val="20"/>
          <w:lang w:eastAsia="en-GB"/>
        </w:rPr>
      </w:pPr>
      <w:r>
        <w:rPr>
          <w:rFonts w:ascii="Verdana" w:hAnsi="Verdana"/>
          <w:sz w:val="20"/>
          <w:lang w:eastAsia="en-GB"/>
        </w:rPr>
        <w:t>The Convention for the Protection of Individuals with regard to Automatic Processing of Personal Data (</w:t>
      </w:r>
      <w:hyperlink r:id="rId10" w:history="1">
        <w:r>
          <w:rPr>
            <w:rStyle w:val="Hipercze"/>
            <w:rFonts w:ascii="Verdana" w:hAnsi="Verdana"/>
            <w:sz w:val="20"/>
            <w:lang w:eastAsia="en-GB"/>
          </w:rPr>
          <w:t>ETS No. 108</w:t>
        </w:r>
      </w:hyperlink>
      <w:r>
        <w:rPr>
          <w:rFonts w:ascii="Verdana" w:hAnsi="Verdana"/>
          <w:sz w:val="20"/>
          <w:lang w:eastAsia="en-GB"/>
        </w:rPr>
        <w:t>) and its Protocols;</w:t>
      </w:r>
    </w:p>
    <w:p w:rsidR="00525940" w:rsidRDefault="00525940" w:rsidP="00525940">
      <w:pPr>
        <w:pStyle w:val="Akapitzlist"/>
        <w:numPr>
          <w:ilvl w:val="0"/>
          <w:numId w:val="7"/>
        </w:numPr>
        <w:spacing w:after="60"/>
        <w:rPr>
          <w:rFonts w:ascii="Verdana" w:hAnsi="Verdana"/>
          <w:sz w:val="20"/>
          <w:szCs w:val="20"/>
        </w:rPr>
      </w:pPr>
      <w:r w:rsidRPr="00631AD2">
        <w:rPr>
          <w:rFonts w:ascii="Verdana" w:hAnsi="Verdana"/>
          <w:sz w:val="20"/>
          <w:szCs w:val="20"/>
        </w:rPr>
        <w:t>The Council of Europe Convention on Access to Official Documents (</w:t>
      </w:r>
      <w:hyperlink r:id="rId11" w:history="1">
        <w:r w:rsidRPr="00631AD2">
          <w:rPr>
            <w:rStyle w:val="Hipercze"/>
            <w:rFonts w:ascii="Verdana" w:hAnsi="Verdana"/>
            <w:sz w:val="20"/>
            <w:szCs w:val="20"/>
          </w:rPr>
          <w:t>ETS No 205</w:t>
        </w:r>
      </w:hyperlink>
      <w:r>
        <w:rPr>
          <w:rFonts w:ascii="Verdana" w:hAnsi="Verdana"/>
          <w:sz w:val="20"/>
          <w:szCs w:val="20"/>
        </w:rPr>
        <w:t>)</w:t>
      </w:r>
    </w:p>
    <w:p w:rsidR="00525940" w:rsidRDefault="00525940" w:rsidP="00525940">
      <w:pPr>
        <w:pStyle w:val="Akapitzlist"/>
        <w:numPr>
          <w:ilvl w:val="0"/>
          <w:numId w:val="7"/>
        </w:numPr>
        <w:spacing w:after="60"/>
        <w:rPr>
          <w:rFonts w:ascii="Verdana" w:hAnsi="Verdana"/>
          <w:sz w:val="20"/>
          <w:szCs w:val="20"/>
        </w:rPr>
      </w:pPr>
      <w:r w:rsidRPr="0021365C">
        <w:rPr>
          <w:rFonts w:ascii="Verdana" w:hAnsi="Verdana"/>
          <w:sz w:val="20"/>
          <w:szCs w:val="20"/>
        </w:rPr>
        <w:t>Protocol amending the Convention for the Protection of Individuals with regard to Automatic Processing of Personal Data (</w:t>
      </w:r>
      <w:hyperlink r:id="rId12" w:history="1">
        <w:r w:rsidRPr="0021365C">
          <w:rPr>
            <w:rStyle w:val="Hipercze"/>
            <w:rFonts w:ascii="Verdana" w:hAnsi="Verdana"/>
            <w:sz w:val="20"/>
            <w:szCs w:val="20"/>
          </w:rPr>
          <w:t>CETS No 255</w:t>
        </w:r>
      </w:hyperlink>
      <w:r w:rsidRPr="0021365C">
        <w:rPr>
          <w:rFonts w:ascii="Verdana" w:hAnsi="Verdana"/>
          <w:sz w:val="20"/>
          <w:szCs w:val="20"/>
        </w:rPr>
        <w:t>)</w:t>
      </w:r>
    </w:p>
    <w:p w:rsidR="00525940" w:rsidRPr="0021365C" w:rsidRDefault="00525940" w:rsidP="00525940">
      <w:pPr>
        <w:pStyle w:val="Akapitzlist"/>
        <w:spacing w:after="60"/>
        <w:ind w:left="361"/>
        <w:rPr>
          <w:rFonts w:ascii="Verdana" w:hAnsi="Verdana"/>
          <w:sz w:val="20"/>
          <w:szCs w:val="20"/>
        </w:rPr>
      </w:pPr>
    </w:p>
    <w:p w:rsidR="00525940" w:rsidRPr="00631AD2" w:rsidRDefault="00525940" w:rsidP="00525940">
      <w:pPr>
        <w:pStyle w:val="Akapitzlist"/>
        <w:numPr>
          <w:ilvl w:val="0"/>
          <w:numId w:val="7"/>
        </w:numPr>
        <w:spacing w:after="60" w:line="280" w:lineRule="exact"/>
        <w:jc w:val="both"/>
        <w:rPr>
          <w:rFonts w:ascii="Verdana" w:hAnsi="Verdana"/>
          <w:sz w:val="20"/>
          <w:szCs w:val="20"/>
          <w:lang w:eastAsia="en-GB"/>
        </w:rPr>
      </w:pPr>
      <w:r w:rsidRPr="00631AD2">
        <w:rPr>
          <w:rFonts w:ascii="Verdana" w:hAnsi="Verdana"/>
          <w:sz w:val="20"/>
          <w:szCs w:val="20"/>
          <w:lang w:eastAsia="en-GB"/>
        </w:rPr>
        <w:t xml:space="preserve">Committee of Ministers’ </w:t>
      </w:r>
      <w:hyperlink r:id="rId13" w:history="1">
        <w:r w:rsidRPr="00631AD2">
          <w:rPr>
            <w:rStyle w:val="Hipercze"/>
            <w:rFonts w:ascii="Verdana" w:hAnsi="Verdana"/>
            <w:sz w:val="20"/>
            <w:szCs w:val="20"/>
            <w:lang w:eastAsia="en-GB"/>
          </w:rPr>
          <w:t>Recommendation Rec(2004)15</w:t>
        </w:r>
      </w:hyperlink>
      <w:r w:rsidRPr="00631AD2">
        <w:rPr>
          <w:rFonts w:ascii="Verdana" w:hAnsi="Verdana"/>
          <w:sz w:val="20"/>
          <w:szCs w:val="20"/>
          <w:lang w:eastAsia="en-GB"/>
        </w:rPr>
        <w:t xml:space="preserve"> on electronic governance (“e-governance”);</w:t>
      </w:r>
    </w:p>
    <w:p w:rsidR="00525940" w:rsidRPr="00631AD2" w:rsidRDefault="00525940" w:rsidP="00525940">
      <w:pPr>
        <w:pStyle w:val="Akapitzlist"/>
        <w:numPr>
          <w:ilvl w:val="0"/>
          <w:numId w:val="7"/>
        </w:numPr>
        <w:spacing w:after="60" w:line="280" w:lineRule="exact"/>
        <w:jc w:val="both"/>
        <w:rPr>
          <w:rFonts w:ascii="Verdana" w:hAnsi="Verdana"/>
          <w:sz w:val="20"/>
          <w:szCs w:val="20"/>
          <w:lang w:eastAsia="en-GB"/>
        </w:rPr>
      </w:pPr>
      <w:r w:rsidRPr="00631AD2">
        <w:rPr>
          <w:rFonts w:ascii="Verdana" w:hAnsi="Verdana"/>
          <w:sz w:val="20"/>
          <w:szCs w:val="20"/>
        </w:rPr>
        <w:t>Committee of Ministers</w:t>
      </w:r>
      <w:r>
        <w:rPr>
          <w:rFonts w:ascii="Verdana" w:hAnsi="Verdana"/>
          <w:sz w:val="20"/>
          <w:szCs w:val="20"/>
        </w:rPr>
        <w:t xml:space="preserve"> </w:t>
      </w:r>
      <w:r w:rsidRPr="00631AD2">
        <w:rPr>
          <w:rFonts w:ascii="Verdana" w:hAnsi="Verdana"/>
          <w:sz w:val="20"/>
          <w:szCs w:val="20"/>
        </w:rPr>
        <w:t xml:space="preserve">Recommendation </w:t>
      </w:r>
      <w:hyperlink r:id="rId14" w:tooltip="Recommendation of the Committee of Ministers to member states on measures to promote the public service value of the Internet (Adopted by the Committee of Ministers on 7 November 2007 at the 1010th meeting of the Ministers' Deputies)" w:history="1">
        <w:r w:rsidRPr="00631AD2">
          <w:rPr>
            <w:rFonts w:ascii="Verdana" w:hAnsi="Verdana"/>
            <w:bCs/>
            <w:color w:val="0000FF"/>
            <w:sz w:val="20"/>
            <w:szCs w:val="20"/>
            <w:u w:val="single"/>
            <w:lang w:eastAsia="en-GB"/>
          </w:rPr>
          <w:t>CM/Rec(2007)16</w:t>
        </w:r>
      </w:hyperlink>
      <w:r w:rsidRPr="00631AD2">
        <w:rPr>
          <w:rFonts w:ascii="Verdana" w:hAnsi="Verdana"/>
          <w:sz w:val="20"/>
          <w:szCs w:val="20"/>
        </w:rPr>
        <w:t xml:space="preserve"> </w:t>
      </w:r>
      <w:r w:rsidRPr="00631AD2">
        <w:rPr>
          <w:rFonts w:ascii="Verdana" w:hAnsi="Verdana"/>
          <w:bCs/>
          <w:color w:val="333333"/>
          <w:sz w:val="20"/>
          <w:szCs w:val="20"/>
          <w:lang w:eastAsia="en-GB"/>
        </w:rPr>
        <w:t>on measures to promote the public service value of the Internet</w:t>
      </w:r>
    </w:p>
    <w:p w:rsidR="00525940" w:rsidRDefault="00525940" w:rsidP="00525940">
      <w:pPr>
        <w:pStyle w:val="Akapitzlist"/>
        <w:numPr>
          <w:ilvl w:val="0"/>
          <w:numId w:val="7"/>
        </w:numPr>
        <w:spacing w:after="60" w:line="280" w:lineRule="exact"/>
        <w:jc w:val="both"/>
        <w:rPr>
          <w:rFonts w:ascii="Verdana" w:hAnsi="Verdana"/>
          <w:sz w:val="20"/>
          <w:lang w:eastAsia="en-GB"/>
        </w:rPr>
      </w:pPr>
      <w:r>
        <w:rPr>
          <w:rFonts w:ascii="Verdana" w:hAnsi="Verdana"/>
          <w:sz w:val="20"/>
          <w:lang w:eastAsia="en-GB"/>
        </w:rPr>
        <w:t xml:space="preserve">Committee of Ministers’ </w:t>
      </w:r>
      <w:hyperlink r:id="rId15" w:history="1">
        <w:r>
          <w:rPr>
            <w:rStyle w:val="Hipercze"/>
            <w:rFonts w:ascii="Verdana" w:hAnsi="Verdana"/>
            <w:sz w:val="20"/>
            <w:lang w:eastAsia="en-GB"/>
          </w:rPr>
          <w:t>Recommendation CM/Rec(2009)1</w:t>
        </w:r>
      </w:hyperlink>
      <w:r>
        <w:rPr>
          <w:rFonts w:ascii="Verdana" w:hAnsi="Verdana"/>
          <w:sz w:val="20"/>
          <w:lang w:eastAsia="en-GB"/>
        </w:rPr>
        <w:t xml:space="preserve"> on electronic democracy (e-democracy);</w:t>
      </w:r>
    </w:p>
    <w:p w:rsidR="00525940" w:rsidRDefault="00525940" w:rsidP="00525940">
      <w:pPr>
        <w:pStyle w:val="Akapitzlist"/>
        <w:numPr>
          <w:ilvl w:val="0"/>
          <w:numId w:val="7"/>
        </w:numPr>
        <w:spacing w:after="60" w:line="280" w:lineRule="exact"/>
        <w:jc w:val="both"/>
        <w:rPr>
          <w:rFonts w:ascii="Verdana" w:hAnsi="Verdana"/>
          <w:sz w:val="20"/>
          <w:lang w:eastAsia="en-GB"/>
        </w:rPr>
      </w:pPr>
      <w:r>
        <w:rPr>
          <w:rFonts w:ascii="Verdana" w:hAnsi="Verdana"/>
          <w:sz w:val="20"/>
          <w:lang w:eastAsia="en-GB"/>
        </w:rPr>
        <w:t xml:space="preserve">Committee of Ministers’ </w:t>
      </w:r>
      <w:hyperlink r:id="rId16" w:history="1">
        <w:r>
          <w:rPr>
            <w:rStyle w:val="Hipercze"/>
            <w:rFonts w:ascii="Verdana" w:hAnsi="Verdana"/>
            <w:sz w:val="20"/>
            <w:lang w:eastAsia="en-GB"/>
          </w:rPr>
          <w:t>Recommendation CM/Rec(2014)6</w:t>
        </w:r>
      </w:hyperlink>
      <w:r>
        <w:rPr>
          <w:rFonts w:ascii="Verdana" w:hAnsi="Verdana"/>
          <w:sz w:val="20"/>
          <w:lang w:eastAsia="en-GB"/>
        </w:rPr>
        <w:t xml:space="preserve"> on a Guide to human rights for Internet users;</w:t>
      </w:r>
    </w:p>
    <w:p w:rsidR="00525940" w:rsidRPr="00631AD2" w:rsidRDefault="003F52E2" w:rsidP="00525940">
      <w:pPr>
        <w:pStyle w:val="Akapitzlist"/>
        <w:numPr>
          <w:ilvl w:val="0"/>
          <w:numId w:val="7"/>
        </w:numPr>
        <w:autoSpaceDE w:val="0"/>
        <w:autoSpaceDN w:val="0"/>
        <w:adjustRightInd w:val="0"/>
        <w:spacing w:after="60" w:line="280" w:lineRule="exact"/>
        <w:jc w:val="both"/>
        <w:rPr>
          <w:rFonts w:ascii="Verdana" w:hAnsi="Verdana" w:cs="Arial"/>
          <w:color w:val="000000"/>
          <w:sz w:val="20"/>
          <w:szCs w:val="20"/>
        </w:rPr>
      </w:pPr>
      <w:hyperlink r:id="rId17" w:history="1">
        <w:r w:rsidR="00525940">
          <w:rPr>
            <w:rStyle w:val="Hipercze"/>
            <w:rFonts w:ascii="Verdana" w:hAnsi="Verdana" w:cs="Arial"/>
            <w:sz w:val="20"/>
          </w:rPr>
          <w:t>CM/Rec(2016)1E</w:t>
        </w:r>
      </w:hyperlink>
      <w:r w:rsidR="00525940">
        <w:rPr>
          <w:rFonts w:ascii="Verdana" w:hAnsi="Verdana" w:cs="Arial"/>
          <w:color w:val="000000"/>
          <w:sz w:val="20"/>
        </w:rPr>
        <w:t xml:space="preserve"> on protecting and promoting the right to freedom of expression and the right to private life with </w:t>
      </w:r>
      <w:r w:rsidR="00525940" w:rsidRPr="00631AD2">
        <w:rPr>
          <w:rFonts w:ascii="Verdana" w:hAnsi="Verdana" w:cs="Arial"/>
          <w:color w:val="000000"/>
          <w:sz w:val="20"/>
          <w:szCs w:val="20"/>
        </w:rPr>
        <w:t>regard to network neutrality;</w:t>
      </w:r>
    </w:p>
    <w:p w:rsidR="00525940" w:rsidRPr="00631AD2" w:rsidRDefault="003F52E2" w:rsidP="00525940">
      <w:pPr>
        <w:pStyle w:val="Akapitzlist"/>
        <w:numPr>
          <w:ilvl w:val="0"/>
          <w:numId w:val="7"/>
        </w:numPr>
        <w:spacing w:after="60" w:line="280" w:lineRule="exact"/>
        <w:jc w:val="both"/>
        <w:rPr>
          <w:rFonts w:ascii="Verdana" w:hAnsi="Verdana"/>
          <w:sz w:val="20"/>
          <w:szCs w:val="20"/>
        </w:rPr>
      </w:pPr>
      <w:hyperlink r:id="rId18" w:history="1">
        <w:r w:rsidR="00525940" w:rsidRPr="00631AD2">
          <w:rPr>
            <w:rStyle w:val="Hipercze"/>
            <w:rFonts w:ascii="Verdana" w:hAnsi="Verdana"/>
            <w:sz w:val="20"/>
            <w:szCs w:val="20"/>
            <w:lang w:eastAsia="en-GB"/>
          </w:rPr>
          <w:t>Internet Governance - Council of Europe Strategy 2016-2019</w:t>
        </w:r>
      </w:hyperlink>
      <w:r w:rsidR="00525940" w:rsidRPr="00631AD2">
        <w:rPr>
          <w:rFonts w:ascii="Verdana" w:hAnsi="Verdana"/>
          <w:sz w:val="20"/>
          <w:szCs w:val="20"/>
          <w:lang w:eastAsia="en-GB"/>
        </w:rPr>
        <w:t>.</w:t>
      </w:r>
    </w:p>
    <w:p w:rsidR="00525940" w:rsidRPr="00631AD2" w:rsidRDefault="00525940" w:rsidP="00525940">
      <w:pPr>
        <w:pStyle w:val="Akapitzlist"/>
        <w:numPr>
          <w:ilvl w:val="0"/>
          <w:numId w:val="7"/>
        </w:numPr>
        <w:autoSpaceDE w:val="0"/>
        <w:autoSpaceDN w:val="0"/>
        <w:adjustRightInd w:val="0"/>
        <w:spacing w:after="60" w:line="280" w:lineRule="exact"/>
        <w:jc w:val="both"/>
        <w:rPr>
          <w:rFonts w:ascii="Verdana" w:hAnsi="Verdana"/>
          <w:sz w:val="20"/>
          <w:szCs w:val="20"/>
        </w:rPr>
      </w:pPr>
      <w:r w:rsidRPr="00631AD2">
        <w:rPr>
          <w:rFonts w:ascii="Verdana" w:hAnsi="Verdana"/>
          <w:sz w:val="20"/>
          <w:szCs w:val="20"/>
        </w:rPr>
        <w:t xml:space="preserve">Recommendation </w:t>
      </w:r>
      <w:hyperlink r:id="rId19" w:tooltip="Recommendation of the Committee of Ministers to member States on the roles and responsibilities of internet intermediaries (Adopted by the Committee of Ministers on 7 March 2018 at the 1309th meeting of the Ministers' Deputies)" w:history="1">
        <w:r w:rsidRPr="00631AD2">
          <w:rPr>
            <w:rFonts w:ascii="Verdana" w:hAnsi="Verdana" w:cs="Arial"/>
            <w:color w:val="0000FF"/>
            <w:sz w:val="20"/>
            <w:szCs w:val="20"/>
            <w:u w:val="single"/>
          </w:rPr>
          <w:t>CM/Rec(2018)2</w:t>
        </w:r>
      </w:hyperlink>
      <w:r w:rsidRPr="00631AD2">
        <w:rPr>
          <w:rFonts w:ascii="Verdana" w:hAnsi="Verdana"/>
          <w:sz w:val="20"/>
          <w:szCs w:val="20"/>
        </w:rPr>
        <w:t xml:space="preserve"> of the Committee of Ministers on </w:t>
      </w:r>
      <w:r w:rsidRPr="00631AD2">
        <w:rPr>
          <w:rFonts w:ascii="Verdana" w:hAnsi="Verdana"/>
          <w:bCs/>
          <w:sz w:val="20"/>
          <w:szCs w:val="20"/>
        </w:rPr>
        <w:t>the roles and responsibilities of internet intermediaries, as well as</w:t>
      </w:r>
    </w:p>
    <w:p w:rsidR="00525940" w:rsidRPr="00631AD2" w:rsidRDefault="00525940" w:rsidP="00525940">
      <w:pPr>
        <w:pStyle w:val="Akapitzlist"/>
        <w:numPr>
          <w:ilvl w:val="0"/>
          <w:numId w:val="7"/>
        </w:numPr>
        <w:autoSpaceDE w:val="0"/>
        <w:autoSpaceDN w:val="0"/>
        <w:adjustRightInd w:val="0"/>
        <w:spacing w:after="60" w:line="280" w:lineRule="exact"/>
        <w:jc w:val="both"/>
        <w:rPr>
          <w:rFonts w:ascii="Verdana" w:hAnsi="Verdana"/>
          <w:sz w:val="20"/>
          <w:szCs w:val="20"/>
        </w:rPr>
      </w:pPr>
      <w:r w:rsidRPr="00631AD2">
        <w:rPr>
          <w:rFonts w:ascii="Verdana" w:hAnsi="Verdana"/>
          <w:sz w:val="20"/>
          <w:szCs w:val="20"/>
        </w:rPr>
        <w:t xml:space="preserve">Recommendation </w:t>
      </w:r>
      <w:hyperlink r:id="rId20" w:history="1">
        <w:r w:rsidRPr="00631AD2">
          <w:rPr>
            <w:rStyle w:val="Hipercze"/>
            <w:rFonts w:ascii="Verdana" w:hAnsi="Verdana"/>
            <w:sz w:val="20"/>
            <w:szCs w:val="20"/>
          </w:rPr>
          <w:t>CM/Rec(2016)1</w:t>
        </w:r>
      </w:hyperlink>
      <w:r w:rsidRPr="00631AD2">
        <w:rPr>
          <w:rFonts w:ascii="Verdana" w:hAnsi="Verdana"/>
          <w:sz w:val="20"/>
          <w:szCs w:val="20"/>
        </w:rPr>
        <w:t xml:space="preserve"> on protecting the right to freedom of expression and the right to private life with regard to network neutrality and the guidelines set out therein;</w:t>
      </w:r>
    </w:p>
    <w:p w:rsidR="00525940" w:rsidRDefault="003F52E2" w:rsidP="00525940">
      <w:pPr>
        <w:pStyle w:val="Akapitzlist"/>
        <w:numPr>
          <w:ilvl w:val="0"/>
          <w:numId w:val="7"/>
        </w:numPr>
        <w:spacing w:after="60" w:line="280" w:lineRule="exact"/>
        <w:jc w:val="both"/>
        <w:rPr>
          <w:rFonts w:ascii="Verdana" w:hAnsi="Verdana"/>
          <w:sz w:val="20"/>
          <w:lang w:eastAsia="en-GB"/>
        </w:rPr>
      </w:pPr>
      <w:hyperlink r:id="rId21" w:history="1">
        <w:r w:rsidR="00525940">
          <w:rPr>
            <w:rStyle w:val="Hipercze"/>
            <w:rFonts w:ascii="Verdana" w:hAnsi="Verdana"/>
            <w:sz w:val="20"/>
            <w:lang w:eastAsia="en-GB"/>
          </w:rPr>
          <w:t>Internet Governance - Council of Europe Strategy 2016-2019</w:t>
        </w:r>
      </w:hyperlink>
    </w:p>
    <w:p w:rsidR="00525940" w:rsidRPr="00195115" w:rsidRDefault="003F52E2" w:rsidP="00525940">
      <w:pPr>
        <w:pStyle w:val="Akapitzlist"/>
        <w:numPr>
          <w:ilvl w:val="0"/>
          <w:numId w:val="7"/>
        </w:numPr>
        <w:autoSpaceDE w:val="0"/>
        <w:autoSpaceDN w:val="0"/>
        <w:adjustRightInd w:val="0"/>
        <w:spacing w:before="100" w:beforeAutospacing="1" w:after="60"/>
        <w:jc w:val="both"/>
        <w:rPr>
          <w:rFonts w:ascii="Verdana" w:hAnsi="Verdana"/>
          <w:color w:val="333333"/>
          <w:sz w:val="20"/>
          <w:szCs w:val="20"/>
          <w:lang w:eastAsia="en-GB"/>
        </w:rPr>
      </w:pPr>
      <w:hyperlink r:id="rId22" w:history="1">
        <w:r w:rsidR="00525940" w:rsidRPr="0021365C">
          <w:rPr>
            <w:rStyle w:val="Hipercze"/>
            <w:rFonts w:ascii="Verdana" w:hAnsi="Verdana"/>
            <w:bCs/>
            <w:sz w:val="20"/>
            <w:szCs w:val="20"/>
            <w:lang w:eastAsia="en-GB"/>
          </w:rPr>
          <w:t>Declaration by the Committee of Ministers</w:t>
        </w:r>
        <w:r w:rsidR="00525940" w:rsidRPr="0021365C">
          <w:rPr>
            <w:rStyle w:val="Hipercze"/>
            <w:rFonts w:ascii="Verdana" w:hAnsi="Verdana"/>
            <w:bCs/>
            <w:sz w:val="20"/>
            <w:lang w:eastAsia="en-GB"/>
          </w:rPr>
          <w:t xml:space="preserve"> </w:t>
        </w:r>
        <w:r w:rsidR="00525940" w:rsidRPr="0021365C">
          <w:rPr>
            <w:rStyle w:val="Hipercze"/>
            <w:rFonts w:ascii="Verdana" w:hAnsi="Verdana"/>
            <w:bCs/>
            <w:sz w:val="20"/>
            <w:szCs w:val="20"/>
            <w:lang w:eastAsia="en-GB"/>
          </w:rPr>
          <w:t>on the manipulative capabilities of algorithmic processes</w:t>
        </w:r>
      </w:hyperlink>
      <w:r w:rsidR="00525940" w:rsidRPr="0021365C">
        <w:rPr>
          <w:rFonts w:ascii="Verdana" w:hAnsi="Verdana"/>
          <w:bCs/>
          <w:color w:val="333333"/>
          <w:sz w:val="20"/>
          <w:szCs w:val="20"/>
          <w:lang w:eastAsia="en-GB"/>
        </w:rPr>
        <w:t xml:space="preserve"> </w:t>
      </w:r>
      <w:r w:rsidR="00525940" w:rsidRPr="0021365C">
        <w:rPr>
          <w:rFonts w:ascii="Verdana" w:hAnsi="Verdana"/>
          <w:i/>
          <w:iCs/>
          <w:color w:val="333333"/>
          <w:sz w:val="20"/>
          <w:szCs w:val="20"/>
          <w:lang w:eastAsia="en-GB"/>
        </w:rPr>
        <w:t>(Adopted on 13 February 2019</w:t>
      </w:r>
      <w:r w:rsidR="00525940">
        <w:rPr>
          <w:rFonts w:ascii="Verdana" w:hAnsi="Verdana"/>
          <w:i/>
          <w:iCs/>
          <w:color w:val="333333"/>
          <w:sz w:val="20"/>
          <w:szCs w:val="20"/>
          <w:lang w:eastAsia="en-GB"/>
        </w:rPr>
        <w:t xml:space="preserve"> -</w:t>
      </w:r>
      <w:r w:rsidR="00525940" w:rsidRPr="0021365C">
        <w:rPr>
          <w:rFonts w:ascii="Verdana" w:hAnsi="Verdana"/>
          <w:i/>
          <w:iCs/>
          <w:color w:val="333333"/>
          <w:sz w:val="20"/>
          <w:szCs w:val="20"/>
          <w:lang w:eastAsia="en-GB"/>
        </w:rPr>
        <w:t xml:space="preserve"> 1337</w:t>
      </w:r>
      <w:r w:rsidR="00525940" w:rsidRPr="0021365C">
        <w:rPr>
          <w:rFonts w:ascii="Verdana" w:hAnsi="Verdana"/>
          <w:i/>
          <w:iCs/>
          <w:color w:val="333333"/>
          <w:sz w:val="20"/>
          <w:szCs w:val="20"/>
          <w:vertAlign w:val="superscript"/>
          <w:lang w:eastAsia="en-GB"/>
        </w:rPr>
        <w:t>th</w:t>
      </w:r>
      <w:r w:rsidR="00525940" w:rsidRPr="0021365C">
        <w:rPr>
          <w:rFonts w:ascii="Verdana" w:hAnsi="Verdana"/>
          <w:i/>
          <w:iCs/>
          <w:color w:val="333333"/>
          <w:sz w:val="20"/>
          <w:szCs w:val="20"/>
          <w:lang w:eastAsia="en-GB"/>
        </w:rPr>
        <w:t xml:space="preserve"> meeting of the Ministers' Deputies)</w:t>
      </w:r>
    </w:p>
    <w:p w:rsidR="00525940" w:rsidRPr="0021365C" w:rsidRDefault="00525940" w:rsidP="00525940">
      <w:pPr>
        <w:spacing w:line="280" w:lineRule="exact"/>
        <w:ind w:left="1"/>
        <w:jc w:val="both"/>
        <w:rPr>
          <w:rFonts w:ascii="Verdana" w:hAnsi="Verdana"/>
          <w:sz w:val="20"/>
          <w:lang w:eastAsia="en-GB"/>
        </w:rPr>
      </w:pPr>
    </w:p>
    <w:p w:rsidR="00525940" w:rsidRDefault="00525940" w:rsidP="00525940">
      <w:pPr>
        <w:pStyle w:val="Akapitzlist"/>
        <w:numPr>
          <w:ilvl w:val="0"/>
          <w:numId w:val="7"/>
        </w:numPr>
        <w:spacing w:line="280" w:lineRule="exact"/>
        <w:jc w:val="both"/>
        <w:rPr>
          <w:rFonts w:ascii="Verdana" w:hAnsi="Verdana"/>
          <w:sz w:val="20"/>
          <w:lang w:eastAsia="en-GB"/>
        </w:rPr>
      </w:pPr>
      <w:r>
        <w:rPr>
          <w:rFonts w:ascii="Verdana" w:hAnsi="Verdana"/>
          <w:sz w:val="20"/>
          <w:lang w:eastAsia="en-GB"/>
        </w:rPr>
        <w:t xml:space="preserve">Parliamentary Assembly </w:t>
      </w:r>
      <w:hyperlink r:id="rId23" w:history="1">
        <w:r>
          <w:rPr>
            <w:rStyle w:val="Hipercze"/>
            <w:rFonts w:ascii="Verdana" w:hAnsi="Verdana"/>
            <w:sz w:val="20"/>
            <w:lang w:eastAsia="en-GB"/>
          </w:rPr>
          <w:t>Recommendation 2102 (2017)</w:t>
        </w:r>
      </w:hyperlink>
      <w:r>
        <w:rPr>
          <w:rFonts w:ascii="Verdana" w:hAnsi="Verdana"/>
          <w:sz w:val="20"/>
          <w:lang w:eastAsia="en-GB"/>
        </w:rPr>
        <w:t xml:space="preserve"> on technological convergence, artificial intelligence and human rights;</w:t>
      </w:r>
    </w:p>
    <w:p w:rsidR="00525940" w:rsidRPr="00195115" w:rsidRDefault="00525940" w:rsidP="00525940">
      <w:pPr>
        <w:spacing w:line="280" w:lineRule="exact"/>
        <w:ind w:left="1"/>
        <w:jc w:val="both"/>
        <w:rPr>
          <w:rFonts w:ascii="Verdana" w:hAnsi="Verdana"/>
          <w:sz w:val="20"/>
          <w:lang w:eastAsia="en-GB"/>
        </w:rPr>
      </w:pPr>
    </w:p>
    <w:p w:rsidR="00525940" w:rsidRDefault="00525940" w:rsidP="00525940">
      <w:pPr>
        <w:pStyle w:val="Akapitzlist"/>
        <w:numPr>
          <w:ilvl w:val="0"/>
          <w:numId w:val="7"/>
        </w:numPr>
        <w:spacing w:line="280" w:lineRule="exact"/>
        <w:jc w:val="both"/>
        <w:rPr>
          <w:rFonts w:ascii="Verdana" w:hAnsi="Verdana"/>
          <w:sz w:val="20"/>
          <w:lang w:eastAsia="en-GB"/>
        </w:rPr>
      </w:pPr>
      <w:r>
        <w:rPr>
          <w:rFonts w:ascii="Verdana" w:hAnsi="Verdana"/>
          <w:sz w:val="20"/>
          <w:lang w:eastAsia="en-GB"/>
        </w:rPr>
        <w:t xml:space="preserve">Council of Europe’s </w:t>
      </w:r>
      <w:hyperlink r:id="rId24" w:history="1">
        <w:r>
          <w:rPr>
            <w:rStyle w:val="Hipercze"/>
            <w:rFonts w:ascii="Verdana" w:hAnsi="Verdana"/>
            <w:sz w:val="20"/>
            <w:lang w:eastAsia="en-GB"/>
          </w:rPr>
          <w:t>Comparative Study on blocking, filtering and take down of illegal Internet content</w:t>
        </w:r>
      </w:hyperlink>
      <w:r>
        <w:rPr>
          <w:rFonts w:ascii="Verdana" w:hAnsi="Verdana"/>
          <w:sz w:val="20"/>
          <w:lang w:eastAsia="en-GB"/>
        </w:rPr>
        <w:t>;</w:t>
      </w:r>
    </w:p>
    <w:p w:rsidR="00525940" w:rsidRDefault="00525940" w:rsidP="00525940">
      <w:pPr>
        <w:pStyle w:val="Akapitzlist"/>
        <w:numPr>
          <w:ilvl w:val="0"/>
          <w:numId w:val="7"/>
        </w:numPr>
        <w:spacing w:line="280" w:lineRule="exact"/>
        <w:jc w:val="both"/>
        <w:rPr>
          <w:rFonts w:ascii="Verdana" w:hAnsi="Verdana"/>
          <w:sz w:val="20"/>
          <w:lang w:eastAsia="en-GB"/>
        </w:rPr>
      </w:pPr>
      <w:r>
        <w:rPr>
          <w:rFonts w:ascii="Verdana" w:hAnsi="Verdana"/>
          <w:sz w:val="20"/>
          <w:lang w:eastAsia="en-GB"/>
        </w:rPr>
        <w:t>The conclusions of the CDDG thematic workshops on « Electronic tools of Local Democracy: collection, decision-making and transmission» (1 April 2015) in Brussels and « The current state of use of electronic tools in the context of citizens’ participation in public affairs» (7-8 May 2015, Budapest);</w:t>
      </w:r>
    </w:p>
    <w:p w:rsidR="00525940" w:rsidRDefault="003F52E2" w:rsidP="00525940">
      <w:pPr>
        <w:pStyle w:val="Akapitzlist"/>
        <w:numPr>
          <w:ilvl w:val="0"/>
          <w:numId w:val="7"/>
        </w:numPr>
        <w:spacing w:line="280" w:lineRule="exact"/>
        <w:jc w:val="both"/>
        <w:rPr>
          <w:rFonts w:ascii="Verdana" w:hAnsi="Verdana"/>
          <w:sz w:val="20"/>
          <w:lang w:eastAsia="en-GB"/>
        </w:rPr>
      </w:pPr>
      <w:hyperlink r:id="rId25" w:history="1">
        <w:r w:rsidR="00525940">
          <w:rPr>
            <w:rStyle w:val="Hipercze"/>
            <w:rFonts w:ascii="Verdana" w:hAnsi="Verdana"/>
            <w:sz w:val="20"/>
            <w:lang w:eastAsia="en-GB"/>
          </w:rPr>
          <w:t>Exchange of letters between the Council of Europe and Internet companies/representative associations</w:t>
        </w:r>
      </w:hyperlink>
      <w:r w:rsidR="00525940">
        <w:rPr>
          <w:rFonts w:ascii="Verdana" w:hAnsi="Verdana"/>
          <w:sz w:val="20"/>
          <w:lang w:eastAsia="en-GB"/>
        </w:rPr>
        <w:t xml:space="preserve"> in respect of co-operation with the private sector in order to promote an open and safe internet, where human rights, democracy, and the rule of law are respected in the online environment.</w:t>
      </w:r>
    </w:p>
    <w:p w:rsidR="00525940" w:rsidRDefault="00525940" w:rsidP="00525940"/>
    <w:p w:rsidR="00525940" w:rsidRDefault="00525940" w:rsidP="00525940"/>
    <w:p w:rsidR="00532F1E" w:rsidRDefault="00532F1E">
      <w:pPr>
        <w:widowControl/>
        <w:suppressAutoHyphens w:val="0"/>
        <w:spacing w:line="240" w:lineRule="auto"/>
        <w:rPr>
          <w:b/>
        </w:rPr>
      </w:pPr>
      <w:r>
        <w:rPr>
          <w:b/>
        </w:rPr>
        <w:br w:type="page"/>
      </w:r>
    </w:p>
    <w:p w:rsidR="00525940" w:rsidRDefault="00525940" w:rsidP="00525940">
      <w:pPr>
        <w:jc w:val="both"/>
        <w:rPr>
          <w:b/>
        </w:rPr>
      </w:pPr>
      <w:r>
        <w:rPr>
          <w:b/>
        </w:rPr>
        <w:lastRenderedPageBreak/>
        <w:t>D. Additional r</w:t>
      </w:r>
      <w:r w:rsidRPr="009A0F1F">
        <w:rPr>
          <w:b/>
        </w:rPr>
        <w:t>eferences, sources of further information</w:t>
      </w:r>
      <w:r>
        <w:rPr>
          <w:b/>
        </w:rPr>
        <w:t xml:space="preserve"> (or inspiration)</w:t>
      </w:r>
    </w:p>
    <w:p w:rsidR="00525940" w:rsidRDefault="00525940" w:rsidP="00525940">
      <w:pPr>
        <w:jc w:val="both"/>
        <w:rPr>
          <w:b/>
        </w:rPr>
      </w:pPr>
    </w:p>
    <w:p w:rsidR="00525940" w:rsidRDefault="003F52E2" w:rsidP="00525940">
      <w:pPr>
        <w:jc w:val="both"/>
      </w:pPr>
      <w:hyperlink r:id="rId26" w:history="1">
        <w:r w:rsidR="00525940" w:rsidRPr="00322EF8">
          <w:rPr>
            <w:rStyle w:val="Hipercze"/>
          </w:rPr>
          <w:t>https://ega.ee/wp-content/uploads/2017/10/ega_e-demcyber_FINAL_web.pdf</w:t>
        </w:r>
      </w:hyperlink>
      <w:r w:rsidR="00525940">
        <w:t xml:space="preserve">   </w:t>
      </w:r>
    </w:p>
    <w:p w:rsidR="00525940" w:rsidRDefault="00525940" w:rsidP="00525940">
      <w:pPr>
        <w:jc w:val="both"/>
      </w:pPr>
      <w:r>
        <w:t xml:space="preserve">(Assessment of EU Eastern Partnership countries, with Policy Recommendations for each of the EU </w:t>
      </w:r>
      <w:proofErr w:type="spellStart"/>
      <w:r>
        <w:t>EaP</w:t>
      </w:r>
      <w:proofErr w:type="spellEnd"/>
      <w:r>
        <w:t xml:space="preserve"> countries for further developing their e-Governance and for EU Commission for supporting them)</w:t>
      </w:r>
    </w:p>
    <w:p w:rsidR="00525940" w:rsidRDefault="00525940" w:rsidP="00525940">
      <w:pPr>
        <w:jc w:val="both"/>
      </w:pPr>
    </w:p>
    <w:p w:rsidR="00525940" w:rsidRDefault="00525940" w:rsidP="00525940">
      <w:pPr>
        <w:spacing w:line="280" w:lineRule="exact"/>
        <w:jc w:val="both"/>
        <w:rPr>
          <w:color w:val="4F81BD" w:themeColor="accent1"/>
          <w:lang w:eastAsia="en-GB"/>
        </w:rPr>
      </w:pPr>
      <w:r w:rsidRPr="002130CA">
        <w:rPr>
          <w:lang w:eastAsia="en-GB"/>
        </w:rPr>
        <w:t xml:space="preserve">Estonia´s role and activities in OGP process: </w:t>
      </w:r>
      <w:hyperlink r:id="rId27" w:history="1">
        <w:r w:rsidRPr="00666308">
          <w:rPr>
            <w:rStyle w:val="Hipercze"/>
            <w:lang w:eastAsia="en-GB"/>
          </w:rPr>
          <w:t>https://riigikantselei.ee/en/open-government-partnership</w:t>
        </w:r>
      </w:hyperlink>
      <w:r>
        <w:rPr>
          <w:color w:val="4F81BD" w:themeColor="accent1"/>
          <w:lang w:eastAsia="en-GB"/>
        </w:rPr>
        <w:t xml:space="preserve"> </w:t>
      </w:r>
    </w:p>
    <w:p w:rsidR="00525940" w:rsidRDefault="00525940" w:rsidP="00525940">
      <w:pPr>
        <w:spacing w:line="280" w:lineRule="exact"/>
        <w:jc w:val="both"/>
        <w:rPr>
          <w:color w:val="4F81BD" w:themeColor="accent1"/>
          <w:lang w:eastAsia="en-GB"/>
        </w:rPr>
      </w:pPr>
    </w:p>
    <w:p w:rsidR="00525940" w:rsidRPr="00136349" w:rsidRDefault="00525940" w:rsidP="00525940">
      <w:pPr>
        <w:spacing w:line="280" w:lineRule="exact"/>
        <w:jc w:val="both"/>
        <w:rPr>
          <w:lang w:eastAsia="en-GB"/>
        </w:rPr>
      </w:pPr>
      <w:r w:rsidRPr="00136349">
        <w:rPr>
          <w:lang w:eastAsia="en-GB"/>
        </w:rPr>
        <w:t xml:space="preserve">The </w:t>
      </w:r>
      <w:r>
        <w:rPr>
          <w:lang w:eastAsia="en-GB"/>
        </w:rPr>
        <w:t xml:space="preserve">National Cyber Security Index, </w:t>
      </w:r>
      <w:hyperlink r:id="rId28" w:history="1">
        <w:r w:rsidRPr="0087291D">
          <w:rPr>
            <w:rStyle w:val="Hipercze"/>
            <w:lang w:eastAsia="en-GB"/>
          </w:rPr>
          <w:t>https://ncsi.ega.ee/</w:t>
        </w:r>
      </w:hyperlink>
      <w:r>
        <w:rPr>
          <w:lang w:eastAsia="en-GB"/>
        </w:rPr>
        <w:t xml:space="preserve"> (for examples of how to measure, an evidence-based, fully supported by documentation, approach to measurement)  </w:t>
      </w:r>
    </w:p>
    <w:p w:rsidR="00525940" w:rsidRDefault="00525940" w:rsidP="00525940">
      <w:pPr>
        <w:jc w:val="both"/>
      </w:pPr>
    </w:p>
    <w:p w:rsidR="00525940" w:rsidRDefault="00525940" w:rsidP="00525940">
      <w:pPr>
        <w:jc w:val="both"/>
      </w:pPr>
      <w:r>
        <w:t xml:space="preserve">Bringing Together and Accelerating eGovernment Research in the EU: </w:t>
      </w:r>
      <w:proofErr w:type="spellStart"/>
      <w:r>
        <w:t>eDemocracy</w:t>
      </w:r>
      <w:proofErr w:type="spellEnd"/>
      <w:r>
        <w:t xml:space="preserve"> Report (2009), DG Information Society and Media, EU  </w:t>
      </w:r>
      <w:hyperlink r:id="rId29" w:history="1">
        <w:r w:rsidRPr="0087291D">
          <w:rPr>
            <w:rStyle w:val="Hipercze"/>
          </w:rPr>
          <w:t>https://joinup.ec.europa.eu/sites/default/files/document/2014-12/edemocracy.pdf</w:t>
        </w:r>
      </w:hyperlink>
      <w:r>
        <w:t xml:space="preserve"> </w:t>
      </w:r>
    </w:p>
    <w:p w:rsidR="00525940" w:rsidRDefault="00525940" w:rsidP="00525940">
      <w:pPr>
        <w:jc w:val="both"/>
      </w:pPr>
    </w:p>
    <w:p w:rsidR="00525940" w:rsidRDefault="00525940" w:rsidP="00525940">
      <w:pPr>
        <w:jc w:val="both"/>
      </w:pPr>
      <w:r>
        <w:t xml:space="preserve">Guidance on making e-democracy work, De Montfort University, Leicester/Bradford </w:t>
      </w:r>
    </w:p>
    <w:p w:rsidR="00525940" w:rsidRDefault="003F52E2" w:rsidP="00525940">
      <w:pPr>
        <w:jc w:val="both"/>
      </w:pPr>
      <w:hyperlink r:id="rId30" w:history="1">
        <w:r w:rsidR="00525940" w:rsidRPr="0087291D">
          <w:rPr>
            <w:rStyle w:val="Hipercze"/>
          </w:rPr>
          <w:t>https://www.dmu.ac.uk/documents/business-and-law-documents/research/lgru/dmu5guidance-1draft.pdf</w:t>
        </w:r>
      </w:hyperlink>
      <w:r w:rsidR="00525940">
        <w:t xml:space="preserve"> </w:t>
      </w:r>
    </w:p>
    <w:p w:rsidR="00525940" w:rsidRDefault="00525940" w:rsidP="00525940">
      <w:pPr>
        <w:jc w:val="both"/>
      </w:pPr>
    </w:p>
    <w:p w:rsidR="00525940" w:rsidRDefault="00525940" w:rsidP="00525940">
      <w:pPr>
        <w:jc w:val="both"/>
      </w:pPr>
      <w:r>
        <w:t xml:space="preserve">International Association of Public Participation, </w:t>
      </w:r>
      <w:hyperlink r:id="rId31" w:history="1">
        <w:r w:rsidRPr="0087291D">
          <w:rPr>
            <w:rStyle w:val="Hipercze"/>
          </w:rPr>
          <w:t>https://www.iap2.org/default.aspx</w:t>
        </w:r>
      </w:hyperlink>
    </w:p>
    <w:p w:rsidR="00525940" w:rsidRDefault="00525940" w:rsidP="00525940">
      <w:pPr>
        <w:jc w:val="both"/>
      </w:pPr>
    </w:p>
    <w:p w:rsidR="00525940" w:rsidRDefault="00525940" w:rsidP="00525940">
      <w:pPr>
        <w:jc w:val="both"/>
      </w:pPr>
      <w:r>
        <w:t xml:space="preserve">Sheffield City Council e-Democracy Training Manual (2006) </w:t>
      </w:r>
      <w:hyperlink r:id="rId32" w:history="1">
        <w:r w:rsidRPr="0087291D">
          <w:rPr>
            <w:rStyle w:val="Hipercze"/>
          </w:rPr>
          <w:t>http://www.interreg4c.eu/uploads/media/pdf/3_eDemocracy_Training_Manual_eCitizen.pdf</w:t>
        </w:r>
      </w:hyperlink>
      <w:r>
        <w:t xml:space="preserve"> </w:t>
      </w:r>
    </w:p>
    <w:p w:rsidR="00525940" w:rsidRDefault="00525940" w:rsidP="00525940">
      <w:pPr>
        <w:jc w:val="both"/>
      </w:pPr>
    </w:p>
    <w:p w:rsidR="00525940" w:rsidRDefault="00525940" w:rsidP="00525940">
      <w:pPr>
        <w:jc w:val="both"/>
      </w:pPr>
      <w:r>
        <w:t xml:space="preserve">US Environmental Protection Agency Public Participation Guide </w:t>
      </w:r>
      <w:hyperlink r:id="rId33" w:history="1">
        <w:r w:rsidRPr="0087291D">
          <w:rPr>
            <w:rStyle w:val="Hipercze"/>
          </w:rPr>
          <w:t>https://www.epa.gov/international-cooperation/public-participation-guide-electronic-democracy</w:t>
        </w:r>
      </w:hyperlink>
    </w:p>
    <w:p w:rsidR="00903D17" w:rsidRPr="00903D17" w:rsidRDefault="00903D17" w:rsidP="00525940"/>
    <w:sectPr w:rsidR="00903D17" w:rsidRPr="00903D17" w:rsidSect="006070CA">
      <w:headerReference w:type="default" r:id="rId34"/>
      <w:footerReference w:type="default" r:id="rId35"/>
      <w:pgSz w:w="11907" w:h="16840"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E8A" w:rsidRDefault="00EF4E8A" w:rsidP="00903D17">
      <w:pPr>
        <w:spacing w:line="240" w:lineRule="auto"/>
      </w:pPr>
      <w:r>
        <w:separator/>
      </w:r>
    </w:p>
  </w:endnote>
  <w:endnote w:type="continuationSeparator" w:id="0">
    <w:p w:rsidR="00EF4E8A" w:rsidRDefault="00EF4E8A" w:rsidP="00903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8A" w:rsidRDefault="00EF4E8A" w:rsidP="006070CA">
    <w:pPr>
      <w:tabs>
        <w:tab w:val="left" w:pos="-720"/>
      </w:tabs>
      <w:ind w:right="324"/>
      <w:jc w:val="center"/>
      <w:rPr>
        <w:rFonts w:ascii="Arial" w:hAnsi="Arial" w:cs="Arial"/>
        <w:i/>
        <w:spacing w:val="-2"/>
        <w:sz w:val="16"/>
        <w:szCs w:val="16"/>
      </w:rPr>
    </w:pPr>
    <w:r>
      <w:rPr>
        <w:rFonts w:ascii="Arial" w:hAnsi="Arial" w:cs="Arial"/>
        <w:i/>
        <w:spacing w:val="-2"/>
        <w:sz w:val="16"/>
        <w:szCs w:val="16"/>
      </w:rPr>
      <w:t>G</w:t>
    </w:r>
    <w:r w:rsidRPr="006070CA">
      <w:rPr>
        <w:rFonts w:ascii="Arial" w:hAnsi="Arial" w:cs="Arial"/>
        <w:i/>
        <w:spacing w:val="-2"/>
        <w:sz w:val="16"/>
        <w:szCs w:val="16"/>
      </w:rPr>
      <w:t>uidelines on e-democracy in the form of a toolkit:</w:t>
    </w:r>
    <w:r>
      <w:rPr>
        <w:rFonts w:ascii="Arial" w:hAnsi="Arial" w:cs="Arial"/>
        <w:i/>
        <w:spacing w:val="-2"/>
        <w:sz w:val="16"/>
        <w:szCs w:val="16"/>
      </w:rPr>
      <w:t xml:space="preserve"> </w:t>
    </w:r>
    <w:r w:rsidRPr="006070CA">
      <w:rPr>
        <w:rFonts w:ascii="Arial" w:hAnsi="Arial" w:cs="Arial"/>
        <w:i/>
        <w:spacing w:val="-2"/>
        <w:sz w:val="16"/>
        <w:szCs w:val="16"/>
      </w:rPr>
      <w:t>outline</w:t>
    </w:r>
  </w:p>
  <w:p w:rsidR="00EF4E8A" w:rsidRPr="006070CA" w:rsidRDefault="00EF4E8A" w:rsidP="006070CA">
    <w:pPr>
      <w:tabs>
        <w:tab w:val="left" w:pos="-720"/>
      </w:tabs>
      <w:ind w:right="324"/>
      <w:jc w:val="center"/>
      <w:rPr>
        <w:rFonts w:ascii="Arial" w:hAnsi="Arial" w:cs="Arial"/>
        <w:i/>
        <w:sz w:val="16"/>
        <w:szCs w:val="16"/>
      </w:rPr>
    </w:pPr>
    <w:r>
      <w:rPr>
        <w:rFonts w:ascii="Arial" w:hAnsi="Arial" w:cs="Arial"/>
        <w:i/>
        <w:spacing w:val="-2"/>
        <w:sz w:val="16"/>
        <w:szCs w:val="16"/>
      </w:rPr>
      <w:t>[GT-ED(2019)1]</w:t>
    </w:r>
  </w:p>
  <w:p w:rsidR="00EF4E8A" w:rsidRPr="006070CA" w:rsidRDefault="00EF4E8A">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E8A" w:rsidRDefault="00EF4E8A" w:rsidP="00903D17">
      <w:pPr>
        <w:spacing w:line="240" w:lineRule="auto"/>
      </w:pPr>
      <w:r>
        <w:separator/>
      </w:r>
    </w:p>
  </w:footnote>
  <w:footnote w:type="continuationSeparator" w:id="0">
    <w:p w:rsidR="00EF4E8A" w:rsidRDefault="00EF4E8A" w:rsidP="00903D17">
      <w:pPr>
        <w:spacing w:line="240" w:lineRule="auto"/>
      </w:pPr>
      <w:r>
        <w:continuationSeparator/>
      </w:r>
    </w:p>
  </w:footnote>
  <w:footnote w:id="1">
    <w:p w:rsidR="00EF4E8A" w:rsidRDefault="00EF4E8A" w:rsidP="00525940">
      <w:pPr>
        <w:pStyle w:val="Tekstprzypisudolnego"/>
        <w:jc w:val="both"/>
      </w:pPr>
      <w:r>
        <w:rPr>
          <w:rStyle w:val="Odwoanieprzypisudolnego"/>
        </w:rPr>
        <w:footnoteRef/>
      </w:r>
      <w:r>
        <w:t xml:space="preserve"> This Table of Content/overview of issues is drafted in a general manner, highlighting relevant issues to deal with rather than details of the various things, which means that it can be used as a Table of Content both for shorter guidelines and a more comprehensive Toolkit. The various sections would be more or less encompassing, with more or fewer sub-headings etc. depending on the context. </w:t>
      </w:r>
    </w:p>
    <w:p w:rsidR="00EF4E8A" w:rsidRDefault="00EF4E8A" w:rsidP="00525940">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466348"/>
      <w:docPartObj>
        <w:docPartGallery w:val="Page Numbers (Top of Page)"/>
        <w:docPartUnique/>
      </w:docPartObj>
    </w:sdtPr>
    <w:sdtEndPr>
      <w:rPr>
        <w:noProof/>
      </w:rPr>
    </w:sdtEndPr>
    <w:sdtContent>
      <w:p w:rsidR="00EF4E8A" w:rsidRDefault="00EF4E8A">
        <w:pPr>
          <w:pStyle w:val="Nagwek"/>
          <w:jc w:val="center"/>
        </w:pPr>
        <w:r>
          <w:fldChar w:fldCharType="begin"/>
        </w:r>
        <w:r>
          <w:instrText xml:space="preserve"> PAGE   \* MERGEFORMAT </w:instrText>
        </w:r>
        <w:r>
          <w:fldChar w:fldCharType="separate"/>
        </w:r>
        <w:r w:rsidR="007F6F6F">
          <w:rPr>
            <w:noProof/>
          </w:rPr>
          <w:t>3</w:t>
        </w:r>
        <w:r>
          <w:rPr>
            <w:noProof/>
          </w:rPr>
          <w:fldChar w:fldCharType="end"/>
        </w:r>
      </w:p>
    </w:sdtContent>
  </w:sdt>
  <w:p w:rsidR="00EF4E8A" w:rsidRDefault="00EF4E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0C64"/>
    <w:multiLevelType w:val="hybridMultilevel"/>
    <w:tmpl w:val="905CADA8"/>
    <w:lvl w:ilvl="0" w:tplc="33B4E728">
      <w:start w:val="1"/>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17621E3"/>
    <w:multiLevelType w:val="hybridMultilevel"/>
    <w:tmpl w:val="C21895FC"/>
    <w:lvl w:ilvl="0" w:tplc="D17E461A">
      <w:numFmt w:val="bullet"/>
      <w:lvlText w:val="-"/>
      <w:lvlJc w:val="left"/>
      <w:pPr>
        <w:ind w:left="361" w:hanging="360"/>
      </w:pPr>
      <w:rPr>
        <w:rFonts w:ascii="Verdana" w:eastAsia="Times New Roman" w:hAnsi="Verdana" w:cs="Arial" w:hint="default"/>
      </w:rPr>
    </w:lvl>
    <w:lvl w:ilvl="1" w:tplc="08090003">
      <w:start w:val="1"/>
      <w:numFmt w:val="bullet"/>
      <w:lvlText w:val="o"/>
      <w:lvlJc w:val="left"/>
      <w:pPr>
        <w:ind w:left="1081" w:hanging="360"/>
      </w:pPr>
      <w:rPr>
        <w:rFonts w:ascii="Courier New" w:hAnsi="Courier New" w:cs="Courier New" w:hint="default"/>
      </w:rPr>
    </w:lvl>
    <w:lvl w:ilvl="2" w:tplc="08090005">
      <w:start w:val="1"/>
      <w:numFmt w:val="bullet"/>
      <w:lvlText w:val=""/>
      <w:lvlJc w:val="left"/>
      <w:pPr>
        <w:ind w:left="1801" w:hanging="360"/>
      </w:pPr>
      <w:rPr>
        <w:rFonts w:ascii="Wingdings" w:hAnsi="Wingdings" w:hint="default"/>
      </w:rPr>
    </w:lvl>
    <w:lvl w:ilvl="3" w:tplc="08090001">
      <w:start w:val="1"/>
      <w:numFmt w:val="bullet"/>
      <w:lvlText w:val=""/>
      <w:lvlJc w:val="left"/>
      <w:pPr>
        <w:ind w:left="2521" w:hanging="360"/>
      </w:pPr>
      <w:rPr>
        <w:rFonts w:ascii="Symbol" w:hAnsi="Symbol" w:hint="default"/>
      </w:rPr>
    </w:lvl>
    <w:lvl w:ilvl="4" w:tplc="08090003">
      <w:start w:val="1"/>
      <w:numFmt w:val="bullet"/>
      <w:lvlText w:val="o"/>
      <w:lvlJc w:val="left"/>
      <w:pPr>
        <w:ind w:left="3241" w:hanging="360"/>
      </w:pPr>
      <w:rPr>
        <w:rFonts w:ascii="Courier New" w:hAnsi="Courier New" w:cs="Courier New" w:hint="default"/>
      </w:rPr>
    </w:lvl>
    <w:lvl w:ilvl="5" w:tplc="08090005">
      <w:start w:val="1"/>
      <w:numFmt w:val="bullet"/>
      <w:lvlText w:val=""/>
      <w:lvlJc w:val="left"/>
      <w:pPr>
        <w:ind w:left="3961" w:hanging="360"/>
      </w:pPr>
      <w:rPr>
        <w:rFonts w:ascii="Wingdings" w:hAnsi="Wingdings" w:hint="default"/>
      </w:rPr>
    </w:lvl>
    <w:lvl w:ilvl="6" w:tplc="08090001">
      <w:start w:val="1"/>
      <w:numFmt w:val="bullet"/>
      <w:lvlText w:val=""/>
      <w:lvlJc w:val="left"/>
      <w:pPr>
        <w:ind w:left="4681" w:hanging="360"/>
      </w:pPr>
      <w:rPr>
        <w:rFonts w:ascii="Symbol" w:hAnsi="Symbol" w:hint="default"/>
      </w:rPr>
    </w:lvl>
    <w:lvl w:ilvl="7" w:tplc="08090003">
      <w:start w:val="1"/>
      <w:numFmt w:val="bullet"/>
      <w:lvlText w:val="o"/>
      <w:lvlJc w:val="left"/>
      <w:pPr>
        <w:ind w:left="5401" w:hanging="360"/>
      </w:pPr>
      <w:rPr>
        <w:rFonts w:ascii="Courier New" w:hAnsi="Courier New" w:cs="Courier New" w:hint="default"/>
      </w:rPr>
    </w:lvl>
    <w:lvl w:ilvl="8" w:tplc="08090005">
      <w:start w:val="1"/>
      <w:numFmt w:val="bullet"/>
      <w:lvlText w:val=""/>
      <w:lvlJc w:val="left"/>
      <w:pPr>
        <w:ind w:left="6121" w:hanging="360"/>
      </w:pPr>
      <w:rPr>
        <w:rFonts w:ascii="Wingdings" w:hAnsi="Wingdings" w:hint="default"/>
      </w:rPr>
    </w:lvl>
  </w:abstractNum>
  <w:abstractNum w:abstractNumId="2" w15:restartNumberingAfterBreak="0">
    <w:nsid w:val="2D9F5E90"/>
    <w:multiLevelType w:val="hybridMultilevel"/>
    <w:tmpl w:val="1748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907ED"/>
    <w:multiLevelType w:val="hybridMultilevel"/>
    <w:tmpl w:val="15002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725F3B"/>
    <w:multiLevelType w:val="hybridMultilevel"/>
    <w:tmpl w:val="D73E1A30"/>
    <w:lvl w:ilvl="0" w:tplc="A580A3C8">
      <w:start w:val="7"/>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7C63EC"/>
    <w:multiLevelType w:val="hybridMultilevel"/>
    <w:tmpl w:val="922048D8"/>
    <w:lvl w:ilvl="0" w:tplc="69CC443E">
      <w:start w:val="7"/>
      <w:numFmt w:val="bullet"/>
      <w:lvlText w:val="-"/>
      <w:lvlJc w:val="left"/>
      <w:pPr>
        <w:ind w:left="360" w:hanging="360"/>
      </w:pPr>
      <w:rPr>
        <w:rFonts w:ascii="Times Roman" w:eastAsia="Times New Roman" w:hAnsi="Times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2F726EF"/>
    <w:multiLevelType w:val="hybridMultilevel"/>
    <w:tmpl w:val="C77C56DE"/>
    <w:lvl w:ilvl="0" w:tplc="4C0E044A">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363AF"/>
    <w:multiLevelType w:val="hybridMultilevel"/>
    <w:tmpl w:val="FFA27ABA"/>
    <w:lvl w:ilvl="0" w:tplc="A580A3C8">
      <w:start w:val="7"/>
      <w:numFmt w:val="bullet"/>
      <w:lvlText w:val="-"/>
      <w:lvlJc w:val="left"/>
      <w:pPr>
        <w:ind w:left="360" w:hanging="360"/>
      </w:pPr>
      <w:rPr>
        <w:rFonts w:ascii="Times New Roman" w:eastAsia="Times New Roman" w:hAnsi="Times New Roman" w:cs="Times New Roman" w:hint="default"/>
      </w:rPr>
    </w:lvl>
    <w:lvl w:ilvl="1" w:tplc="9F700A4A">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566400"/>
    <w:multiLevelType w:val="hybridMultilevel"/>
    <w:tmpl w:val="9DE85AA6"/>
    <w:lvl w:ilvl="0" w:tplc="774627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B62334"/>
    <w:multiLevelType w:val="hybridMultilevel"/>
    <w:tmpl w:val="5BECDDA4"/>
    <w:lvl w:ilvl="0" w:tplc="C9600C3C">
      <w:start w:val="1"/>
      <w:numFmt w:val="decimal"/>
      <w:lvlText w:val="%1"/>
      <w:lvlJc w:val="left"/>
      <w:pPr>
        <w:ind w:left="1080" w:hanging="720"/>
      </w:pPr>
      <w:rPr>
        <w:rFonts w:ascii="Verdana" w:hAnsi="Verdana" w:cs="Times New Roman" w:hint="default"/>
      </w:rPr>
    </w:lvl>
    <w:lvl w:ilvl="1" w:tplc="04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4"/>
  </w:num>
  <w:num w:numId="3">
    <w:abstractNumId w:val="8"/>
  </w:num>
  <w:num w:numId="4">
    <w:abstractNumId w:val="3"/>
  </w:num>
  <w:num w:numId="5">
    <w:abstractNumId w:val="6"/>
  </w:num>
  <w:num w:numId="6">
    <w:abstractNumId w:val="5"/>
  </w:num>
  <w:num w:numId="7">
    <w:abstractNumId w:val="1"/>
  </w:num>
  <w:num w:numId="8">
    <w:abstractNumId w:val="9"/>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B2"/>
    <w:rsid w:val="0003654F"/>
    <w:rsid w:val="000549F9"/>
    <w:rsid w:val="00061A3A"/>
    <w:rsid w:val="000760B2"/>
    <w:rsid w:val="000E5B01"/>
    <w:rsid w:val="00131C53"/>
    <w:rsid w:val="00167BDF"/>
    <w:rsid w:val="00195115"/>
    <w:rsid w:val="0019669B"/>
    <w:rsid w:val="001B1024"/>
    <w:rsid w:val="001C745F"/>
    <w:rsid w:val="0021365C"/>
    <w:rsid w:val="00262B6A"/>
    <w:rsid w:val="00290607"/>
    <w:rsid w:val="00376F0A"/>
    <w:rsid w:val="003B6196"/>
    <w:rsid w:val="003F52E2"/>
    <w:rsid w:val="00460DE2"/>
    <w:rsid w:val="004870BC"/>
    <w:rsid w:val="00525940"/>
    <w:rsid w:val="00532F1E"/>
    <w:rsid w:val="00580628"/>
    <w:rsid w:val="006070CA"/>
    <w:rsid w:val="00615016"/>
    <w:rsid w:val="00631AD2"/>
    <w:rsid w:val="0063563A"/>
    <w:rsid w:val="00665B93"/>
    <w:rsid w:val="00666219"/>
    <w:rsid w:val="006822BD"/>
    <w:rsid w:val="007324A9"/>
    <w:rsid w:val="007924FC"/>
    <w:rsid w:val="007C2592"/>
    <w:rsid w:val="007F6F6F"/>
    <w:rsid w:val="00850098"/>
    <w:rsid w:val="00857B44"/>
    <w:rsid w:val="00894BE0"/>
    <w:rsid w:val="008F2548"/>
    <w:rsid w:val="00903D17"/>
    <w:rsid w:val="00904563"/>
    <w:rsid w:val="009274E0"/>
    <w:rsid w:val="009539D1"/>
    <w:rsid w:val="00961F92"/>
    <w:rsid w:val="00962D49"/>
    <w:rsid w:val="009F5A64"/>
    <w:rsid w:val="00A2284C"/>
    <w:rsid w:val="00A454BD"/>
    <w:rsid w:val="00AB4B05"/>
    <w:rsid w:val="00C17E0E"/>
    <w:rsid w:val="00D233B9"/>
    <w:rsid w:val="00D62D1D"/>
    <w:rsid w:val="00E12DDB"/>
    <w:rsid w:val="00E86BA1"/>
    <w:rsid w:val="00E92443"/>
    <w:rsid w:val="00ED022A"/>
    <w:rsid w:val="00ED75B7"/>
    <w:rsid w:val="00EF4E8A"/>
    <w:rsid w:val="00F30B3B"/>
    <w:rsid w:val="00F37908"/>
    <w:rsid w:val="00F9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DC2D81-E11D-457D-93F9-8F78E13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03D17"/>
    <w:pPr>
      <w:widowControl w:val="0"/>
      <w:suppressAutoHyphens/>
      <w:spacing w:line="100" w:lineRule="atLeast"/>
    </w:pPr>
    <w:rPr>
      <w:rFonts w:ascii="Times Roman" w:hAnsi="Times Roman"/>
      <w:kern w:val="2"/>
      <w:sz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03D17"/>
    <w:rPr>
      <w:color w:val="0000FF"/>
      <w:u w:val="single"/>
    </w:rPr>
  </w:style>
  <w:style w:type="paragraph" w:styleId="Stopka">
    <w:name w:val="footer"/>
    <w:basedOn w:val="Normalny"/>
    <w:link w:val="StopkaZnak"/>
    <w:uiPriority w:val="99"/>
    <w:unhideWhenUsed/>
    <w:rsid w:val="00903D17"/>
    <w:pPr>
      <w:widowControl/>
      <w:tabs>
        <w:tab w:val="center" w:pos="4153"/>
        <w:tab w:val="right" w:pos="8306"/>
      </w:tabs>
      <w:suppressAutoHyphens w:val="0"/>
      <w:spacing w:line="240" w:lineRule="auto"/>
    </w:pPr>
    <w:rPr>
      <w:rFonts w:ascii="Times New Roman" w:hAnsi="Times New Roman"/>
      <w:spacing w:val="-3"/>
      <w:kern w:val="0"/>
      <w:lang w:val="en-GB" w:eastAsia="en-US" w:bidi="ar-SA"/>
    </w:rPr>
  </w:style>
  <w:style w:type="character" w:customStyle="1" w:styleId="StopkaZnak">
    <w:name w:val="Stopka Znak"/>
    <w:basedOn w:val="Domylnaczcionkaakapitu"/>
    <w:link w:val="Stopka"/>
    <w:uiPriority w:val="99"/>
    <w:rsid w:val="00903D17"/>
    <w:rPr>
      <w:spacing w:val="-3"/>
      <w:sz w:val="24"/>
      <w:lang w:val="en-GB"/>
    </w:rPr>
  </w:style>
  <w:style w:type="character" w:customStyle="1" w:styleId="AkapitzlistZnak">
    <w:name w:val="Akapit z listą Znak"/>
    <w:aliases w:val="ERP-List Paragraph Znak,List Paragraph11 Znak,Bullet EY Znak,List Paragraph1 Znak"/>
    <w:link w:val="Akapitzlist"/>
    <w:uiPriority w:val="34"/>
    <w:locked/>
    <w:rsid w:val="00903D17"/>
    <w:rPr>
      <w:sz w:val="24"/>
      <w:szCs w:val="24"/>
      <w:lang w:val="en-GB"/>
    </w:rPr>
  </w:style>
  <w:style w:type="paragraph" w:styleId="Akapitzlist">
    <w:name w:val="List Paragraph"/>
    <w:aliases w:val="ERP-List Paragraph,List Paragraph11,Bullet EY,List Paragraph1"/>
    <w:basedOn w:val="Normalny"/>
    <w:link w:val="AkapitzlistZnak"/>
    <w:uiPriority w:val="34"/>
    <w:qFormat/>
    <w:rsid w:val="00903D17"/>
    <w:pPr>
      <w:widowControl/>
      <w:suppressAutoHyphens w:val="0"/>
      <w:spacing w:line="240" w:lineRule="auto"/>
      <w:ind w:left="720"/>
      <w:contextualSpacing/>
    </w:pPr>
    <w:rPr>
      <w:rFonts w:ascii="Times New Roman" w:hAnsi="Times New Roman"/>
      <w:kern w:val="0"/>
      <w:szCs w:val="24"/>
      <w:lang w:val="en-GB" w:eastAsia="en-US" w:bidi="ar-SA"/>
    </w:rPr>
  </w:style>
  <w:style w:type="paragraph" w:styleId="Tekstprzypisudolnego">
    <w:name w:val="footnote text"/>
    <w:basedOn w:val="Normalny"/>
    <w:link w:val="TekstprzypisudolnegoZnak"/>
    <w:unhideWhenUsed/>
    <w:rsid w:val="00903D17"/>
    <w:pPr>
      <w:widowControl/>
      <w:suppressAutoHyphens w:val="0"/>
      <w:spacing w:line="240" w:lineRule="auto"/>
    </w:pPr>
    <w:rPr>
      <w:rFonts w:ascii="Times New Roman" w:hAnsi="Times New Roman"/>
      <w:kern w:val="0"/>
      <w:sz w:val="20"/>
      <w:lang w:val="en-GB" w:eastAsia="en-US" w:bidi="ar-SA"/>
    </w:rPr>
  </w:style>
  <w:style w:type="character" w:customStyle="1" w:styleId="TekstprzypisudolnegoZnak">
    <w:name w:val="Tekst przypisu dolnego Znak"/>
    <w:basedOn w:val="Domylnaczcionkaakapitu"/>
    <w:link w:val="Tekstprzypisudolnego"/>
    <w:rsid w:val="00903D17"/>
    <w:rPr>
      <w:lang w:val="en-GB"/>
    </w:rPr>
  </w:style>
  <w:style w:type="character" w:styleId="Odwoanieprzypisudolnego">
    <w:name w:val="footnote reference"/>
    <w:basedOn w:val="Domylnaczcionkaakapitu"/>
    <w:unhideWhenUsed/>
    <w:rsid w:val="00903D17"/>
    <w:rPr>
      <w:vertAlign w:val="superscript"/>
    </w:rPr>
  </w:style>
  <w:style w:type="character" w:styleId="Pogrubienie">
    <w:name w:val="Strong"/>
    <w:basedOn w:val="Domylnaczcionkaakapitu"/>
    <w:uiPriority w:val="22"/>
    <w:qFormat/>
    <w:rsid w:val="00195115"/>
    <w:rPr>
      <w:b/>
      <w:bCs/>
    </w:rPr>
  </w:style>
  <w:style w:type="character" w:styleId="Uwydatnienie">
    <w:name w:val="Emphasis"/>
    <w:basedOn w:val="Domylnaczcionkaakapitu"/>
    <w:uiPriority w:val="20"/>
    <w:qFormat/>
    <w:rsid w:val="00195115"/>
    <w:rPr>
      <w:i/>
      <w:iCs/>
    </w:rPr>
  </w:style>
  <w:style w:type="paragraph" w:styleId="Tekstdymka">
    <w:name w:val="Balloon Text"/>
    <w:basedOn w:val="Normalny"/>
    <w:link w:val="TekstdymkaZnak"/>
    <w:rsid w:val="007C2592"/>
    <w:pPr>
      <w:spacing w:line="240" w:lineRule="auto"/>
    </w:pPr>
    <w:rPr>
      <w:rFonts w:ascii="Tahoma" w:hAnsi="Tahoma" w:cs="Mangal"/>
      <w:sz w:val="16"/>
      <w:szCs w:val="14"/>
    </w:rPr>
  </w:style>
  <w:style w:type="character" w:customStyle="1" w:styleId="TekstdymkaZnak">
    <w:name w:val="Tekst dymka Znak"/>
    <w:basedOn w:val="Domylnaczcionkaakapitu"/>
    <w:link w:val="Tekstdymka"/>
    <w:rsid w:val="007C2592"/>
    <w:rPr>
      <w:rFonts w:ascii="Tahoma" w:hAnsi="Tahoma" w:cs="Mangal"/>
      <w:kern w:val="2"/>
      <w:sz w:val="16"/>
      <w:szCs w:val="14"/>
      <w:lang w:eastAsia="hi-IN" w:bidi="hi-IN"/>
    </w:rPr>
  </w:style>
  <w:style w:type="paragraph" w:styleId="Nagwek">
    <w:name w:val="header"/>
    <w:basedOn w:val="Normalny"/>
    <w:link w:val="NagwekZnak"/>
    <w:uiPriority w:val="99"/>
    <w:rsid w:val="006070CA"/>
    <w:pPr>
      <w:tabs>
        <w:tab w:val="center" w:pos="4680"/>
        <w:tab w:val="right" w:pos="9360"/>
      </w:tabs>
      <w:spacing w:line="240" w:lineRule="auto"/>
    </w:pPr>
    <w:rPr>
      <w:rFonts w:cs="Mangal"/>
    </w:rPr>
  </w:style>
  <w:style w:type="character" w:customStyle="1" w:styleId="NagwekZnak">
    <w:name w:val="Nagłówek Znak"/>
    <w:basedOn w:val="Domylnaczcionkaakapitu"/>
    <w:link w:val="Nagwek"/>
    <w:uiPriority w:val="99"/>
    <w:rsid w:val="006070CA"/>
    <w:rPr>
      <w:rFonts w:ascii="Times Roman" w:hAnsi="Times Roman" w:cs="Mangal"/>
      <w:kern w:val="2"/>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374427">
      <w:bodyDiv w:val="1"/>
      <w:marLeft w:val="0"/>
      <w:marRight w:val="0"/>
      <w:marTop w:val="0"/>
      <w:marBottom w:val="0"/>
      <w:divBdr>
        <w:top w:val="none" w:sz="0" w:space="0" w:color="auto"/>
        <w:left w:val="none" w:sz="0" w:space="0" w:color="auto"/>
        <w:bottom w:val="none" w:sz="0" w:space="0" w:color="auto"/>
        <w:right w:val="none" w:sz="0" w:space="0" w:color="auto"/>
      </w:divBdr>
    </w:div>
    <w:div w:id="1481728244">
      <w:bodyDiv w:val="1"/>
      <w:marLeft w:val="0"/>
      <w:marRight w:val="0"/>
      <w:marTop w:val="0"/>
      <w:marBottom w:val="0"/>
      <w:divBdr>
        <w:top w:val="none" w:sz="0" w:space="0" w:color="auto"/>
        <w:left w:val="none" w:sz="0" w:space="0" w:color="auto"/>
        <w:bottom w:val="none" w:sz="0" w:space="0" w:color="auto"/>
        <w:right w:val="none" w:sz="0" w:space="0" w:color="auto"/>
      </w:divBdr>
    </w:div>
    <w:div w:id="1486126770">
      <w:bodyDiv w:val="1"/>
      <w:marLeft w:val="0"/>
      <w:marRight w:val="0"/>
      <w:marTop w:val="0"/>
      <w:marBottom w:val="0"/>
      <w:divBdr>
        <w:top w:val="none" w:sz="0" w:space="0" w:color="auto"/>
        <w:left w:val="none" w:sz="0" w:space="0" w:color="auto"/>
        <w:bottom w:val="none" w:sz="0" w:space="0" w:color="auto"/>
        <w:right w:val="none" w:sz="0" w:space="0" w:color="auto"/>
      </w:divBdr>
    </w:div>
    <w:div w:id="1628849993">
      <w:bodyDiv w:val="1"/>
      <w:marLeft w:val="0"/>
      <w:marRight w:val="0"/>
      <w:marTop w:val="0"/>
      <w:marBottom w:val="0"/>
      <w:divBdr>
        <w:top w:val="none" w:sz="0" w:space="0" w:color="auto"/>
        <w:left w:val="none" w:sz="0" w:space="0" w:color="auto"/>
        <w:bottom w:val="none" w:sz="0" w:space="0" w:color="auto"/>
        <w:right w:val="none" w:sz="0" w:space="0" w:color="auto"/>
      </w:divBdr>
    </w:div>
    <w:div w:id="20354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e.int/t/dgap/democracy/Activities/GGIS/E-governance/Key_documents/Rec(04)15_en.pdf" TargetMode="External"/><Relationship Id="rId18" Type="http://schemas.openxmlformats.org/officeDocument/2006/relationships/hyperlink" Target="https://rm.coe.int/16806ad2a8" TargetMode="External"/><Relationship Id="rId26" Type="http://schemas.openxmlformats.org/officeDocument/2006/relationships/hyperlink" Target="https://ega.ee/wp-content/uploads/2017/10/ega_e-demcyber_FINAL_web.pdf" TargetMode="External"/><Relationship Id="rId3" Type="http://schemas.openxmlformats.org/officeDocument/2006/relationships/styles" Target="styles.xml"/><Relationship Id="rId21" Type="http://schemas.openxmlformats.org/officeDocument/2006/relationships/hyperlink" Target="https://rm.coe.int/16806ad2a8"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e.int/en/web/conventions/full-list/-/conventions/treaty/223" TargetMode="External"/><Relationship Id="rId17" Type="http://schemas.openxmlformats.org/officeDocument/2006/relationships/hyperlink" Target="https://search.coe.int/cm/Pages/result_details.aspx?ObjectId=09000016805c1e59" TargetMode="External"/><Relationship Id="rId25" Type="http://schemas.openxmlformats.org/officeDocument/2006/relationships/hyperlink" Target="https://www.coe.int/en/web/freedom-expression/exchange-of-letters" TargetMode="External"/><Relationship Id="rId33" Type="http://schemas.openxmlformats.org/officeDocument/2006/relationships/hyperlink" Target="https://www.epa.gov/international-cooperation/public-participation-guide-electronic-democracy" TargetMode="External"/><Relationship Id="rId2" Type="http://schemas.openxmlformats.org/officeDocument/2006/relationships/numbering" Target="numbering.xml"/><Relationship Id="rId16" Type="http://schemas.openxmlformats.org/officeDocument/2006/relationships/hyperlink" Target="https://wcd.coe.int/ViewDoc.jsp?p=&amp;Ref=CM/Rec%282014%296&amp;Language=lanEnglish&amp;Ver=original&amp;Site=CM&amp;BackColorInternet=C3C3C3&amp;BackColorIntranet=EDB021&amp;BackColorLogged=F5D383&amp;direct=true" TargetMode="External"/><Relationship Id="rId20" Type="http://schemas.openxmlformats.org/officeDocument/2006/relationships/hyperlink" Target="https://search.coe.int/cm/Pages/result_details.aspx?ObjectId=09000016805c1e59" TargetMode="External"/><Relationship Id="rId29" Type="http://schemas.openxmlformats.org/officeDocument/2006/relationships/hyperlink" Target="https://joinup.ec.europa.eu/sites/default/files/document/2014-12/edemocra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conventions/full-list/-/conventions/treaty/205" TargetMode="External"/><Relationship Id="rId24" Type="http://schemas.openxmlformats.org/officeDocument/2006/relationships/hyperlink" Target="https://www.coe.int/en/web/freedom-expression/study-filtering-blocking-and-take-down-of-illegal-content-on-the-internet" TargetMode="External"/><Relationship Id="rId32" Type="http://schemas.openxmlformats.org/officeDocument/2006/relationships/hyperlink" Target="http://www.interreg4c.eu/uploads/media/pdf/3_eDemocracy_Training_Manual_eCitizen.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e.int/t/dgap/democracy/Activities/GGIS/CAHDE/2009/RecCM2009_1_and_Accomp_Docs/Recommendation%20CM_Rec_2009_1E_FINAL_PDF.pdf" TargetMode="External"/><Relationship Id="rId23" Type="http://schemas.openxmlformats.org/officeDocument/2006/relationships/hyperlink" Target="http://assembly.coe.int/nw/xml/XRef/Xref-XML2HTML-en.asp?fileid=23726&amp;lang=en" TargetMode="External"/><Relationship Id="rId28" Type="http://schemas.openxmlformats.org/officeDocument/2006/relationships/hyperlink" Target="https://ncsi.ega.ee/" TargetMode="External"/><Relationship Id="rId36" Type="http://schemas.openxmlformats.org/officeDocument/2006/relationships/fontTable" Target="fontTable.xml"/><Relationship Id="rId10" Type="http://schemas.openxmlformats.org/officeDocument/2006/relationships/hyperlink" Target="https://www.coe.int/en/web/conventions/full-list/-/conventions/treaty/108" TargetMode="External"/><Relationship Id="rId19" Type="http://schemas.openxmlformats.org/officeDocument/2006/relationships/hyperlink" Target="https://search.coe.int/cm/Pages/result_details.aspx?Reference=CM/Rec(2018)2" TargetMode="External"/><Relationship Id="rId31" Type="http://schemas.openxmlformats.org/officeDocument/2006/relationships/hyperlink" Target="https://www.iap2.org/default.aspx" TargetMode="External"/><Relationship Id="rId4" Type="http://schemas.openxmlformats.org/officeDocument/2006/relationships/settings" Target="settings.xml"/><Relationship Id="rId9" Type="http://schemas.openxmlformats.org/officeDocument/2006/relationships/hyperlink" Target="https://search.coe.int/cm/Pages/result_details.aspx?Reference=CM/Rec(2017)5" TargetMode="External"/><Relationship Id="rId14" Type="http://schemas.openxmlformats.org/officeDocument/2006/relationships/hyperlink" Target="https://search.coe.int/cm/Pages/result_details.aspx?Reference=CM/Rec(2007)16" TargetMode="External"/><Relationship Id="rId22" Type="http://schemas.openxmlformats.org/officeDocument/2006/relationships/hyperlink" Target="https://search.coe.int/cm/pages/result_details.aspx?objectid=090000168092dd4b" TargetMode="External"/><Relationship Id="rId27" Type="http://schemas.openxmlformats.org/officeDocument/2006/relationships/hyperlink" Target="https://riigikantselei.ee/en/open-government-partnership" TargetMode="External"/><Relationship Id="rId30" Type="http://schemas.openxmlformats.org/officeDocument/2006/relationships/hyperlink" Target="https://www.dmu.ac.uk/documents/business-and-law-documents/research/lgru/dmu5guidance-1draft.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BC830-7A56-4A80-8874-67AF64E6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2194</Words>
  <Characters>13164</Characters>
  <Application>Microsoft Office Word</Application>
  <DocSecurity>4</DocSecurity>
  <Lines>109</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 Theo</dc:creator>
  <cp:lastModifiedBy>Aneta Maciejewska-Jakś</cp:lastModifiedBy>
  <cp:revision>2</cp:revision>
  <cp:lastPrinted>2019-03-08T11:50:00Z</cp:lastPrinted>
  <dcterms:created xsi:type="dcterms:W3CDTF">2019-03-27T08:25:00Z</dcterms:created>
  <dcterms:modified xsi:type="dcterms:W3CDTF">2019-03-27T08:25:00Z</dcterms:modified>
</cp:coreProperties>
</file>